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91780" w14:textId="090E3D24" w:rsidR="00932ED0" w:rsidRPr="00967CFB" w:rsidRDefault="00932ED0" w:rsidP="00932ED0">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0B098F">
        <w:rPr>
          <w:rFonts w:ascii="Arial" w:hAnsi="Arial" w:cs="Arial"/>
          <w:b/>
          <w:bCs/>
          <w:sz w:val="28"/>
        </w:rPr>
        <w:t>2</w:t>
      </w:r>
      <w:r w:rsidRPr="00A80D3B">
        <w:rPr>
          <w:rFonts w:ascii="Arial" w:hAnsi="Arial" w:cs="Arial"/>
          <w:b/>
          <w:bCs/>
          <w:sz w:val="28"/>
        </w:rPr>
        <w:t xml:space="preserve"> </w:t>
      </w:r>
      <w:r>
        <w:rPr>
          <w:rFonts w:ascii="Arial" w:hAnsi="Arial" w:cs="Arial"/>
          <w:b/>
          <w:bCs/>
          <w:sz w:val="28"/>
        </w:rPr>
        <w:t xml:space="preserve">Meeting </w:t>
      </w:r>
      <w:r w:rsidRPr="00A80D3B">
        <w:rPr>
          <w:rFonts w:ascii="Arial" w:hAnsi="Arial" w:cs="Arial"/>
          <w:b/>
          <w:bCs/>
          <w:sz w:val="28"/>
        </w:rPr>
        <w:t>#1</w:t>
      </w:r>
      <w:r w:rsidR="000B098F">
        <w:rPr>
          <w:rFonts w:ascii="Arial" w:hAnsi="Arial" w:cs="Arial"/>
          <w:b/>
          <w:bCs/>
          <w:sz w:val="28"/>
        </w:rPr>
        <w:t>27</w:t>
      </w:r>
      <w:r>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0B098F">
        <w:rPr>
          <w:rFonts w:ascii="Arial" w:hAnsi="Arial" w:cs="Arial"/>
          <w:b/>
          <w:bCs/>
          <w:sz w:val="28"/>
        </w:rPr>
        <w:t>2</w:t>
      </w:r>
      <w:r w:rsidRPr="00D506D0">
        <w:rPr>
          <w:rFonts w:ascii="Arial" w:hAnsi="Arial" w:cs="Arial"/>
          <w:b/>
          <w:bCs/>
          <w:sz w:val="28"/>
        </w:rPr>
        <w:t>-</w:t>
      </w:r>
      <w:r w:rsidR="003E1CC4" w:rsidRPr="00D506D0">
        <w:rPr>
          <w:rFonts w:ascii="Arial" w:hAnsi="Arial" w:cs="Arial"/>
          <w:b/>
          <w:bCs/>
          <w:sz w:val="28"/>
        </w:rPr>
        <w:t>2</w:t>
      </w:r>
      <w:r w:rsidR="003E1CC4">
        <w:rPr>
          <w:rFonts w:ascii="Arial" w:hAnsi="Arial" w:cs="Arial"/>
          <w:b/>
          <w:bCs/>
          <w:sz w:val="28"/>
        </w:rPr>
        <w:t>4</w:t>
      </w:r>
      <w:r w:rsidR="003E1CC4" w:rsidRPr="00D506D0">
        <w:rPr>
          <w:rFonts w:ascii="Arial" w:hAnsi="Arial" w:cs="Arial"/>
          <w:b/>
          <w:bCs/>
          <w:sz w:val="28"/>
        </w:rPr>
        <w:t>0</w:t>
      </w:r>
      <w:r w:rsidR="00370682">
        <w:rPr>
          <w:rFonts w:ascii="Arial" w:hAnsi="Arial" w:cs="Arial"/>
          <w:b/>
          <w:bCs/>
          <w:sz w:val="28"/>
        </w:rPr>
        <w:t>8725</w:t>
      </w:r>
    </w:p>
    <w:p w14:paraId="140F88EB" w14:textId="2F1747B1" w:rsidR="007E6DDB" w:rsidRPr="00B40CFC" w:rsidRDefault="00932ED0" w:rsidP="00932ED0">
      <w:pPr>
        <w:tabs>
          <w:tab w:val="center" w:pos="4536"/>
          <w:tab w:val="right" w:pos="9072"/>
        </w:tabs>
        <w:spacing w:after="0"/>
        <w:rPr>
          <w:rFonts w:ascii="Arial" w:eastAsia="MS Mincho" w:hAnsi="Arial" w:cs="Arial"/>
          <w:b/>
          <w:bCs/>
          <w:sz w:val="28"/>
          <w:szCs w:val="24"/>
          <w:lang w:eastAsia="ja-JP"/>
        </w:rPr>
      </w:pPr>
      <w:r w:rsidRPr="001C340E">
        <w:rPr>
          <w:rFonts w:ascii="Arial" w:hAnsi="Arial" w:cs="Arial"/>
          <w:b/>
          <w:sz w:val="28"/>
          <w:szCs w:val="28"/>
          <w:lang w:val="en-US" w:eastAsia="zh-CN"/>
        </w:rPr>
        <w:t>Hefei, China, Oct. 14th – 18th,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477A5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974AA6">
        <w:rPr>
          <w:b/>
          <w:lang w:val="en-US"/>
        </w:rPr>
        <w:t>8.1.2.3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864468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404CE" w:rsidRPr="004404CE">
        <w:rPr>
          <w:b/>
          <w:bCs/>
          <w:color w:val="000000"/>
          <w:lang w:val="en-US"/>
        </w:rPr>
        <w:t>Support for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2C6029FE"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w:t>
      </w:r>
      <w:r w:rsidR="007F4084">
        <w:rPr>
          <w:rFonts w:eastAsia="MS Mincho"/>
          <w:lang w:val="en-US" w:eastAsia="ko-KR"/>
        </w:rPr>
        <w:t>5</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 xml:space="preserve">was </w:t>
      </w:r>
      <w:r w:rsidR="007F4084">
        <w:rPr>
          <w:rFonts w:eastAsia="MS Mincho"/>
          <w:lang w:val="en-US" w:eastAsia="ko-KR"/>
        </w:rPr>
        <w:t>revised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3C26BC">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0D1C43">
        <w:rPr>
          <w:rFonts w:eastAsia="MS Mincho"/>
          <w:lang w:val="en-US"/>
        </w:rPr>
        <w:t xml:space="preserve">However, </w:t>
      </w:r>
      <w:r w:rsidR="00E74AB8">
        <w:rPr>
          <w:rFonts w:eastAsia="MS Mincho"/>
          <w:lang w:val="en-US"/>
        </w:rPr>
        <w:t xml:space="preserve">there is </w:t>
      </w:r>
      <w:r w:rsidR="000D1C43">
        <w:rPr>
          <w:rFonts w:eastAsia="MS Mincho"/>
          <w:lang w:val="en-US"/>
        </w:rPr>
        <w:t>no impact</w:t>
      </w:r>
      <w:r w:rsidR="00E74AB8">
        <w:rPr>
          <w:rFonts w:eastAsia="MS Mincho"/>
          <w:lang w:val="en-US"/>
        </w:rPr>
        <w:t xml:space="preserve"> to the objective on positioning accuracy enhancements. </w:t>
      </w:r>
      <w:r w:rsidR="00B660AD">
        <w:rPr>
          <w:rFonts w:eastAsia="MS Mincho"/>
          <w:lang w:val="en-US"/>
        </w:rPr>
        <w:t xml:space="preserve">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3C26BC">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7722C7F0" w:rsidR="00CE0A78" w:rsidRDefault="005A625B" w:rsidP="00B7066B">
      <w:pPr>
        <w:jc w:val="both"/>
      </w:pPr>
      <w:r>
        <w:t xml:space="preserve">The following agreements were made in </w:t>
      </w:r>
      <w:r w:rsidR="00982D62">
        <w:t>RAN1#11</w:t>
      </w:r>
      <w:r w:rsidR="00932ED0">
        <w:t>8</w:t>
      </w:r>
      <w:r w:rsidR="00982D62">
        <w:t xml:space="preserve"> meeting</w:t>
      </w:r>
      <w:r>
        <w:t xml:space="preserve"> </w:t>
      </w:r>
      <w:r w:rsidR="00A96F99">
        <w:fldChar w:fldCharType="begin"/>
      </w:r>
      <w:r w:rsidR="00A96F99">
        <w:instrText xml:space="preserve"> REF _Ref162954407 \r \h </w:instrText>
      </w:r>
      <w:r w:rsidR="00A96F99">
        <w:fldChar w:fldCharType="separate"/>
      </w:r>
      <w:r w:rsidR="003C26BC">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78FBD5F8" w14:textId="77777777" w:rsidR="009919EA" w:rsidRPr="00744F06" w:rsidRDefault="009919EA" w:rsidP="009919EA">
            <w:pPr>
              <w:rPr>
                <w:rFonts w:eastAsia="DengXian"/>
                <w:highlight w:val="green"/>
                <w:lang w:val="en-US" w:eastAsia="zh-CN"/>
              </w:rPr>
            </w:pPr>
            <w:r w:rsidRPr="00744F06">
              <w:rPr>
                <w:rFonts w:eastAsia="DengXian" w:hint="eastAsia"/>
                <w:highlight w:val="green"/>
                <w:lang w:val="en-US" w:eastAsia="zh-CN"/>
              </w:rPr>
              <w:t>Agreement</w:t>
            </w:r>
          </w:p>
          <w:p w14:paraId="704C8586" w14:textId="77777777" w:rsidR="009919EA" w:rsidRDefault="009919EA" w:rsidP="009919EA">
            <w:pPr>
              <w:rPr>
                <w:rFonts w:eastAsia="DengXian"/>
                <w:lang w:eastAsia="zh-CN"/>
              </w:rPr>
            </w:pPr>
            <w:r>
              <w:t>For AI/ML positioning Case 3a, for</w:t>
            </w:r>
            <w:r>
              <w:rPr>
                <w:rFonts w:eastAsia="DengXian" w:hint="eastAsia"/>
                <w:lang w:eastAsia="zh-CN"/>
              </w:rPr>
              <w:t xml:space="preserve"> </w:t>
            </w:r>
            <w:r>
              <w:t>performance monitoring metric calculation in label-based monitoring, from RAN1 perspective, Option A and Option B are feasible</w:t>
            </w:r>
            <w:r>
              <w:rPr>
                <w:rFonts w:eastAsia="DengXian" w:hint="eastAsia"/>
                <w:lang w:eastAsia="zh-CN"/>
              </w:rPr>
              <w:t>,</w:t>
            </w:r>
          </w:p>
          <w:p w14:paraId="42AB5E3D" w14:textId="77777777" w:rsidR="009919EA" w:rsidRDefault="009919EA" w:rsidP="009919EA">
            <w:pPr>
              <w:pStyle w:val="ListParagraph"/>
              <w:numPr>
                <w:ilvl w:val="0"/>
                <w:numId w:val="33"/>
              </w:numPr>
              <w:suppressAutoHyphens/>
              <w:spacing w:after="80" w:line="276" w:lineRule="auto"/>
              <w:contextualSpacing w:val="0"/>
              <w:rPr>
                <w:lang w:val="en-US"/>
              </w:rPr>
            </w:pPr>
            <w:r>
              <w:rPr>
                <w:lang w:val="en-US"/>
              </w:rPr>
              <w:t>Option A.</w:t>
            </w:r>
            <w:r>
              <w:rPr>
                <w:lang w:val="en-US"/>
              </w:rPr>
              <w:tab/>
              <w:t>NG-RAN node performs monitoring metric calculation for its own model.</w:t>
            </w:r>
          </w:p>
          <w:p w14:paraId="434B2E0A" w14:textId="77777777" w:rsidR="009919EA" w:rsidRPr="009035C9" w:rsidRDefault="009919EA" w:rsidP="009919EA">
            <w:pPr>
              <w:pStyle w:val="ListParagraph"/>
              <w:numPr>
                <w:ilvl w:val="0"/>
                <w:numId w:val="33"/>
              </w:numPr>
              <w:suppressAutoHyphens/>
              <w:spacing w:after="80" w:line="276" w:lineRule="auto"/>
              <w:contextualSpacing w:val="0"/>
              <w:rPr>
                <w:lang w:val="en-US"/>
              </w:rPr>
            </w:pPr>
            <w:r w:rsidRPr="009035C9">
              <w:rPr>
                <w:lang w:val="en-US"/>
              </w:rPr>
              <w:t>Option B.</w:t>
            </w:r>
            <w:r w:rsidRPr="009035C9">
              <w:rPr>
                <w:lang w:val="en-US"/>
              </w:rPr>
              <w:tab/>
              <w:t>LMF performs monitoring metric calculation for the model located at the NG-RAN node.</w:t>
            </w:r>
          </w:p>
          <w:p w14:paraId="36321458" w14:textId="77777777" w:rsidR="009919EA" w:rsidRPr="009035C9" w:rsidRDefault="009919EA" w:rsidP="009919EA">
            <w:r w:rsidRPr="009035C9">
              <w:t xml:space="preserve">Note: Final selection of Option A and Option B is out of RAN1 scope. Potential support of Option A and/or Option B is pending RAN3 confirmation. </w:t>
            </w:r>
          </w:p>
          <w:p w14:paraId="3A433E39" w14:textId="77777777" w:rsidR="009919EA" w:rsidRPr="009035C9" w:rsidRDefault="009919EA" w:rsidP="009919EA">
            <w:r w:rsidRPr="009035C9">
              <w:t xml:space="preserve">Note: Exact method </w:t>
            </w:r>
            <w:r w:rsidRPr="009035C9">
              <w:rPr>
                <w:rFonts w:eastAsia="DengXian" w:hint="eastAsia"/>
                <w:lang w:eastAsia="zh-CN"/>
              </w:rPr>
              <w:t xml:space="preserve">to perform </w:t>
            </w:r>
            <w:r w:rsidRPr="009035C9">
              <w:t xml:space="preserve">monitoring metric </w:t>
            </w:r>
            <w:r w:rsidRPr="009035C9">
              <w:rPr>
                <w:rFonts w:eastAsia="DengXian" w:hint="eastAsia"/>
                <w:lang w:eastAsia="zh-CN"/>
              </w:rPr>
              <w:t xml:space="preserve">calculation is </w:t>
            </w:r>
            <w:r w:rsidRPr="009035C9">
              <w:t>up to implementation.</w:t>
            </w:r>
          </w:p>
          <w:p w14:paraId="40B6EAC5" w14:textId="77777777" w:rsidR="009919EA" w:rsidRPr="009035C9" w:rsidRDefault="009919EA" w:rsidP="009919EA">
            <w:r w:rsidRPr="009035C9">
              <w:t xml:space="preserve">Note: For Option A, RAN1 assumes that user data privacy </w:t>
            </w:r>
            <w:r w:rsidRPr="009035C9">
              <w:rPr>
                <w:rFonts w:eastAsia="DengXian" w:hint="eastAsia"/>
                <w:lang w:eastAsia="zh-CN"/>
              </w:rPr>
              <w:t>needs to</w:t>
            </w:r>
            <w:r w:rsidRPr="009035C9">
              <w:t xml:space="preserve"> be preserved.</w:t>
            </w:r>
          </w:p>
          <w:p w14:paraId="35E34E78" w14:textId="77777777" w:rsidR="009919EA" w:rsidRPr="009035C9" w:rsidRDefault="009919EA" w:rsidP="009919EA">
            <w:pPr>
              <w:rPr>
                <w:rFonts w:eastAsia="DengXian"/>
                <w:lang w:eastAsia="zh-CN"/>
              </w:rPr>
            </w:pPr>
            <w:r w:rsidRPr="009035C9">
              <w:rPr>
                <w:rFonts w:eastAsia="DengXian" w:hint="eastAsia"/>
                <w:lang w:eastAsia="zh-CN"/>
              </w:rPr>
              <w:t>Conclusion</w:t>
            </w:r>
          </w:p>
          <w:p w14:paraId="6C4620F1" w14:textId="77777777" w:rsidR="009919EA" w:rsidRPr="009035C9" w:rsidRDefault="009919EA" w:rsidP="009919EA">
            <w:r w:rsidRPr="009035C9">
              <w:t>For model performance monitoring of AI/ML positioning Case 1, for model performance monitoring metric calculation in label-based model monitoring,</w:t>
            </w:r>
          </w:p>
          <w:p w14:paraId="596AA51A" w14:textId="77777777" w:rsidR="009919EA" w:rsidRPr="009035C9" w:rsidRDefault="009919EA" w:rsidP="009919EA">
            <w:pPr>
              <w:pStyle w:val="ListParagraph"/>
              <w:numPr>
                <w:ilvl w:val="0"/>
                <w:numId w:val="34"/>
              </w:numPr>
              <w:suppressAutoHyphens/>
              <w:spacing w:line="276" w:lineRule="auto"/>
              <w:contextualSpacing w:val="0"/>
            </w:pPr>
            <w:r w:rsidRPr="009035C9">
              <w:rPr>
                <w:rFonts w:eastAsia="Calibri"/>
                <w:lang w:val="de-DE"/>
              </w:rPr>
              <w:lastRenderedPageBreak/>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p w14:paraId="6B4CB155"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783BF061" w14:textId="77777777" w:rsidR="009919EA" w:rsidRPr="009035C9" w:rsidRDefault="009919EA" w:rsidP="009919EA">
            <w:r w:rsidRPr="009035C9">
              <w:t>For training data collection of AI/ML based positioning</w:t>
            </w:r>
            <w:r w:rsidRPr="009035C9">
              <w:rPr>
                <w:rFonts w:eastAsia="DengXian" w:hint="eastAsia"/>
                <w:lang w:eastAsia="zh-CN"/>
              </w:rPr>
              <w:t xml:space="preserve"> case 3b</w:t>
            </w:r>
            <w:r w:rsidRPr="009035C9">
              <w:t xml:space="preserve">, for time stamp of channel measurement, </w:t>
            </w:r>
          </w:p>
          <w:p w14:paraId="2E81A5A9" w14:textId="77777777" w:rsidR="009919EA" w:rsidRPr="009035C9" w:rsidRDefault="009919EA" w:rsidP="009919EA">
            <w:pPr>
              <w:pStyle w:val="ListParagraph"/>
              <w:numPr>
                <w:ilvl w:val="0"/>
                <w:numId w:val="32"/>
              </w:numPr>
              <w:suppressAutoHyphens/>
              <w:spacing w:line="276" w:lineRule="auto"/>
              <w:contextualSpacing w:val="0"/>
              <w:rPr>
                <w:lang w:val="en-US"/>
              </w:rPr>
            </w:pPr>
            <w:r w:rsidRPr="009035C9">
              <w:rPr>
                <w:lang w:val="en-US"/>
              </w:rPr>
              <w:t>For channel measurement generated by TRP/</w:t>
            </w:r>
            <w:proofErr w:type="spellStart"/>
            <w:r w:rsidRPr="009035C9">
              <w:rPr>
                <w:lang w:val="en-US"/>
              </w:rPr>
              <w:t>gNB</w:t>
            </w:r>
            <w:proofErr w:type="spellEnd"/>
            <w:r w:rsidRPr="009035C9">
              <w:rPr>
                <w:lang w:val="en-US"/>
              </w:rPr>
              <w:t>, existing IE “Time Stamp” in TS 38.455</w:t>
            </w:r>
            <w:r w:rsidRPr="009035C9">
              <w:rPr>
                <w:rFonts w:eastAsia="DengXian" w:hint="eastAsia"/>
                <w:lang w:val="en-US" w:eastAsia="zh-CN"/>
              </w:rPr>
              <w:t xml:space="preserve"> can be reused from RAN1 perspective</w:t>
            </w:r>
          </w:p>
          <w:p w14:paraId="3EBD17F1" w14:textId="77777777" w:rsidR="009919EA" w:rsidRPr="009035C9" w:rsidRDefault="009919EA" w:rsidP="009919EA">
            <w:pPr>
              <w:pStyle w:val="ListParagraph"/>
              <w:numPr>
                <w:ilvl w:val="0"/>
                <w:numId w:val="35"/>
              </w:numPr>
              <w:spacing w:after="180"/>
              <w:contextualSpacing w:val="0"/>
              <w:rPr>
                <w:lang w:eastAsia="zh-CN"/>
              </w:rPr>
            </w:pPr>
            <w:r w:rsidRPr="009035C9">
              <w:rPr>
                <w:lang w:eastAsia="zh-CN"/>
              </w:rPr>
              <w:t xml:space="preserve">Note: Purpose, such as above </w:t>
            </w:r>
            <w:r w:rsidRPr="009035C9">
              <w:rPr>
                <w:rFonts w:eastAsia="DengXian"/>
                <w:lang w:val="en-US" w:eastAsia="zh-CN"/>
              </w:rPr>
              <w:t>“</w:t>
            </w:r>
            <w:r w:rsidRPr="009035C9">
              <w:t>training data collection</w:t>
            </w:r>
            <w:r w:rsidRPr="009035C9">
              <w:rPr>
                <w:rFonts w:eastAsia="DengXian" w:hint="eastAsia"/>
                <w:lang w:eastAsia="zh-CN"/>
              </w:rPr>
              <w:t>"</w:t>
            </w:r>
            <w:r w:rsidRPr="009035C9">
              <w:rPr>
                <w:lang w:eastAsia="zh-CN"/>
              </w:rPr>
              <w:t xml:space="preserve">, will not </w:t>
            </w:r>
            <w:r w:rsidRPr="009035C9">
              <w:rPr>
                <w:rFonts w:eastAsia="DengXian" w:hint="eastAsia"/>
                <w:lang w:eastAsia="zh-CN"/>
              </w:rPr>
              <w:t xml:space="preserve">necessarily </w:t>
            </w:r>
            <w:r w:rsidRPr="009035C9">
              <w:rPr>
                <w:lang w:eastAsia="zh-CN"/>
              </w:rPr>
              <w:t>be specified in RAN 1 specifications</w:t>
            </w:r>
          </w:p>
          <w:p w14:paraId="774C4054"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434CD72B" w14:textId="77777777" w:rsidR="009919EA" w:rsidRPr="009035C9" w:rsidRDefault="009919EA" w:rsidP="009919EA">
            <w:r w:rsidRPr="009035C9">
              <w:t>For training data collection of Case 1 and 2a, in terms of DL PRS configuration for collecting training data, RAN1 study the following options on assistance data, using legacy mechanisms as a starting point:</w:t>
            </w:r>
          </w:p>
          <w:p w14:paraId="75E761D0" w14:textId="77777777" w:rsidR="009919EA" w:rsidRPr="009035C9" w:rsidRDefault="009919EA" w:rsidP="009919EA">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8A0568F" w14:textId="77777777" w:rsidR="009919EA" w:rsidRPr="009035C9" w:rsidRDefault="009919EA" w:rsidP="009919EA">
            <w:pPr>
              <w:snapToGrid w:val="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4A25784D" w14:textId="77777777" w:rsidR="009919EA" w:rsidRPr="009035C9" w:rsidRDefault="009919EA" w:rsidP="009919EA">
            <w:r w:rsidRPr="009035C9">
              <w:t xml:space="preserve">Note: the UE can be a PRU and/or a </w:t>
            </w:r>
            <w:proofErr w:type="gramStart"/>
            <w:r w:rsidRPr="009035C9">
              <w:t>Non-PRU UE</w:t>
            </w:r>
            <w:proofErr w:type="gramEnd"/>
            <w:r w:rsidRPr="009035C9">
              <w:t>.</w:t>
            </w:r>
          </w:p>
          <w:p w14:paraId="1A84FF56" w14:textId="77777777" w:rsidR="009919EA" w:rsidRPr="009035C9" w:rsidRDefault="009919EA" w:rsidP="009919EA">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r w:rsidRPr="009035C9">
              <w:t>.</w:t>
            </w:r>
          </w:p>
          <w:p w14:paraId="0544440D"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26F36032" w14:textId="77777777" w:rsidR="009919EA" w:rsidRPr="009035C9" w:rsidRDefault="009919EA" w:rsidP="009919EA">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DengXian"/>
              </w:rPr>
              <w:t xml:space="preserve"> consecutive samples</w:t>
            </w:r>
          </w:p>
          <w:p w14:paraId="61BE1DDA" w14:textId="77777777" w:rsidR="009919EA" w:rsidRPr="00C64AD4" w:rsidRDefault="009919EA" w:rsidP="009919EA">
            <w:pPr>
              <w:pStyle w:val="ListParagraph"/>
              <w:numPr>
                <w:ilvl w:val="0"/>
                <w:numId w:val="32"/>
              </w:numPr>
              <w:tabs>
                <w:tab w:val="left" w:pos="0"/>
              </w:tabs>
              <w:suppressAutoHyphens/>
              <w:spacing w:line="276" w:lineRule="auto"/>
              <w:contextualSpacing w:val="0"/>
              <w:rPr>
                <w:lang w:val="en-US"/>
              </w:rPr>
            </w:pPr>
            <w:r w:rsidRPr="00C64AD4">
              <w:rPr>
                <w:lang w:val="en-US"/>
              </w:rPr>
              <w:t xml:space="preserve">The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have timing granularity</w:t>
            </w:r>
            <w:r w:rsidRPr="00C64AD4">
              <w:rPr>
                <w:lang w:val="en-US"/>
              </w:rPr>
              <w:t xml:space="preserve"> T. </w:t>
            </w:r>
          </w:p>
          <w:p w14:paraId="558C1D2B" w14:textId="77777777" w:rsidR="009919EA" w:rsidRPr="00C64AD4" w:rsidRDefault="009919EA" w:rsidP="009919EA">
            <w:pPr>
              <w:pStyle w:val="ListParagraph"/>
              <w:numPr>
                <w:ilvl w:val="0"/>
                <w:numId w:val="32"/>
              </w:numPr>
              <w:tabs>
                <w:tab w:val="left" w:pos="0"/>
              </w:tabs>
              <w:suppressAutoHyphens/>
              <w:spacing w:line="276" w:lineRule="auto"/>
              <w:contextualSpacing w:val="0"/>
              <w:rPr>
                <w:lang w:val="en-US"/>
              </w:rPr>
            </w:pPr>
            <w:r w:rsidRPr="00C64AD4">
              <w:rPr>
                <w:rFonts w:eastAsia="DengXian"/>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w:t>
            </w:r>
          </w:p>
          <w:p w14:paraId="7B47E6D0" w14:textId="77777777" w:rsidR="009919EA" w:rsidRPr="00C64AD4" w:rsidRDefault="009919EA" w:rsidP="009919EA">
            <w:pPr>
              <w:pStyle w:val="ListParagraph"/>
              <w:numPr>
                <w:ilvl w:val="0"/>
                <w:numId w:val="32"/>
              </w:numPr>
              <w:tabs>
                <w:tab w:val="left" w:pos="0"/>
              </w:tabs>
              <w:suppressAutoHyphens/>
              <w:spacing w:line="276" w:lineRule="auto"/>
              <w:contextualSpacing w:val="0"/>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14:paraId="106EC4DC" w14:textId="77777777" w:rsidR="009919EA" w:rsidRPr="00C64AD4" w:rsidRDefault="009919EA" w:rsidP="009919EA">
            <w:r w:rsidRPr="00C64AD4">
              <w:t xml:space="preserve">For the sample-based measurement (if accepted in Rel-19), </w:t>
            </w:r>
          </w:p>
          <w:p w14:paraId="0482D2D0" w14:textId="77777777" w:rsidR="009919EA" w:rsidRPr="00C64AD4" w:rsidRDefault="009919EA" w:rsidP="009919EA">
            <w:pPr>
              <w:pStyle w:val="ListParagraph"/>
              <w:numPr>
                <w:ilvl w:val="0"/>
                <w:numId w:val="36"/>
              </w:numPr>
              <w:tabs>
                <w:tab w:val="left" w:pos="0"/>
              </w:tabs>
              <w:suppressAutoHyphens/>
              <w:spacing w:line="276" w:lineRule="auto"/>
              <w:contextualSpacing w:val="0"/>
            </w:pPr>
            <w:r w:rsidRPr="00C64AD4">
              <w:rPr>
                <w:lang w:val="en-US"/>
              </w:rPr>
              <w:t>For measurement by TRP/</w:t>
            </w:r>
            <w:proofErr w:type="spellStart"/>
            <w:r w:rsidRPr="00C64AD4">
              <w:rPr>
                <w:lang w:val="en-US"/>
              </w:rPr>
              <w:t>gNB</w:t>
            </w:r>
            <w:proofErr w:type="spellEnd"/>
            <w:r w:rsidRPr="00C64AD4">
              <w:rPr>
                <w:lang w:val="en-US"/>
              </w:rPr>
              <w:t>, t</w:t>
            </w:r>
            <w:r w:rsidRPr="00C64AD4">
              <w:rPr>
                <w:rFonts w:eastAsia="DengXian"/>
                <w:lang w:val="en-US"/>
              </w:rPr>
              <w:t xml:space="preserve">he </w:t>
            </w:r>
            <w:proofErr w:type="spellStart"/>
            <w:r w:rsidRPr="00C64AD4">
              <w:t>N</w:t>
            </w:r>
            <w:r w:rsidRPr="00C64AD4">
              <w:rPr>
                <w:vertAlign w:val="subscript"/>
              </w:rPr>
              <w:t>t</w:t>
            </w:r>
            <w:proofErr w:type="spellEnd"/>
            <w:r w:rsidRPr="00C64AD4">
              <w:t xml:space="preserve">’ </w:t>
            </w:r>
            <w:r w:rsidRPr="00C64AD4">
              <w:rPr>
                <w:lang w:val="en-US"/>
              </w:rPr>
              <w:t xml:space="preserve">selected </w:t>
            </w:r>
            <w:r w:rsidRPr="00C64AD4">
              <w:t xml:space="preserve">samples </w:t>
            </w:r>
            <w:r w:rsidRPr="00C64AD4">
              <w:rPr>
                <w:lang w:val="en-US"/>
              </w:rPr>
              <w:t xml:space="preserve">are </w:t>
            </w:r>
            <w:r w:rsidRPr="00C64AD4">
              <w:rPr>
                <w:rFonts w:eastAsia="DengXian"/>
                <w:lang w:val="en-US"/>
              </w:rPr>
              <w:t xml:space="preserve">expected to be </w:t>
            </w:r>
            <w:r w:rsidRPr="00C64AD4">
              <w:rPr>
                <w:lang w:val="en-US"/>
              </w:rPr>
              <w:t xml:space="preserve">those </w:t>
            </w:r>
            <w:r w:rsidRPr="00C64AD4">
              <w:t>with the highest power</w:t>
            </w:r>
            <w:r w:rsidRPr="00C64AD4">
              <w:rPr>
                <w:lang w:val="en-US"/>
              </w:rPr>
              <w:t>.</w:t>
            </w:r>
          </w:p>
          <w:p w14:paraId="29DE3374" w14:textId="77777777" w:rsidR="009919EA" w:rsidRPr="0091721D" w:rsidRDefault="009919EA" w:rsidP="009919EA">
            <w:pPr>
              <w:pStyle w:val="ListParagraph"/>
              <w:numPr>
                <w:ilvl w:val="0"/>
                <w:numId w:val="36"/>
              </w:numPr>
              <w:tabs>
                <w:tab w:val="left" w:pos="0"/>
              </w:tabs>
              <w:suppressAutoHyphens/>
              <w:spacing w:line="276" w:lineRule="auto"/>
              <w:contextualSpacing w:val="0"/>
            </w:pPr>
            <w:r w:rsidRPr="00C64AD4">
              <w:t xml:space="preserve">Note: Choice of the maximum value of </w:t>
            </w:r>
            <w:proofErr w:type="spellStart"/>
            <w:r w:rsidRPr="00C64AD4">
              <w:t>Nt</w:t>
            </w:r>
            <w:proofErr w:type="spellEnd"/>
            <w:r w:rsidRPr="00C64AD4">
              <w:t xml:space="preserve">, </w:t>
            </w:r>
            <w:proofErr w:type="spellStart"/>
            <w:r w:rsidRPr="00C64AD4">
              <w:t>Nt</w:t>
            </w:r>
            <w:proofErr w:type="spellEnd"/>
            <w:r w:rsidRPr="00C64AD4">
              <w:t xml:space="preserve">’ </w:t>
            </w:r>
            <w:r w:rsidRPr="00C64AD4">
              <w:rPr>
                <w:lang w:val="en-US"/>
              </w:rPr>
              <w:t xml:space="preserve">should </w:t>
            </w:r>
            <w:proofErr w:type="gramStart"/>
            <w:r w:rsidRPr="00C64AD4">
              <w:t>take into account</w:t>
            </w:r>
            <w:proofErr w:type="gramEnd"/>
            <w:r w:rsidRPr="00C64AD4">
              <w:t xml:space="preserve"> the need to preserve proprietary implementation.</w:t>
            </w:r>
          </w:p>
          <w:p w14:paraId="4D4164FB"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60CBC627" w14:textId="77777777" w:rsidR="009919EA" w:rsidRPr="009035C9" w:rsidRDefault="009919EA" w:rsidP="009919EA">
            <w:r w:rsidRPr="009035C9">
              <w:t>For AI/ML positioning Case 2b and 3b, regarding the power information for determining the model input,</w:t>
            </w:r>
          </w:p>
          <w:p w14:paraId="047D9F43" w14:textId="77777777" w:rsidR="009919EA" w:rsidRPr="009035C9" w:rsidRDefault="009919EA" w:rsidP="009919EA">
            <w:pPr>
              <w:pStyle w:val="ListParagraph"/>
              <w:numPr>
                <w:ilvl w:val="0"/>
                <w:numId w:val="32"/>
              </w:numPr>
              <w:tabs>
                <w:tab w:val="left" w:pos="0"/>
              </w:tabs>
              <w:suppressAutoHyphens/>
              <w:spacing w:line="276" w:lineRule="auto"/>
              <w:contextualSpacing w:val="0"/>
              <w:rPr>
                <w:lang w:val="en-US"/>
              </w:rPr>
            </w:pPr>
            <w:r w:rsidRPr="009035C9">
              <w:rPr>
                <w:lang w:val="en-US"/>
              </w:rPr>
              <w:t>For downlink power measurement, use DL PRS-RSRPP defined in TS 38.215 as a starting point.</w:t>
            </w:r>
          </w:p>
          <w:p w14:paraId="62537FB1" w14:textId="77777777" w:rsidR="009919EA" w:rsidRPr="009035C9" w:rsidRDefault="009919EA" w:rsidP="009919EA">
            <w:pPr>
              <w:pStyle w:val="ListParagraph"/>
              <w:numPr>
                <w:ilvl w:val="1"/>
                <w:numId w:val="32"/>
              </w:numPr>
              <w:tabs>
                <w:tab w:val="left" w:pos="0"/>
              </w:tabs>
              <w:suppressAutoHyphens/>
              <w:spacing w:line="276" w:lineRule="auto"/>
              <w:contextualSpacing w:val="0"/>
              <w:rPr>
                <w:lang w:val="en-US"/>
              </w:rPr>
            </w:pPr>
            <w:r w:rsidRPr="009035C9">
              <w:rPr>
                <w:lang w:val="en-US"/>
              </w:rPr>
              <w:t>For measurement report of DL PRS-RSRPP, use the existing measurement report mapping table for PRS-RSRPP in 38.133 as a starting point.</w:t>
            </w:r>
          </w:p>
          <w:p w14:paraId="3856858A" w14:textId="77777777" w:rsidR="009919EA" w:rsidRPr="009035C9" w:rsidRDefault="009919EA" w:rsidP="009919EA">
            <w:pPr>
              <w:pStyle w:val="ListParagraph"/>
              <w:numPr>
                <w:ilvl w:val="0"/>
                <w:numId w:val="32"/>
              </w:numPr>
              <w:tabs>
                <w:tab w:val="left" w:pos="0"/>
              </w:tabs>
              <w:suppressAutoHyphens/>
              <w:spacing w:line="276" w:lineRule="auto"/>
              <w:contextualSpacing w:val="0"/>
              <w:rPr>
                <w:lang w:val="en-US"/>
              </w:rPr>
            </w:pPr>
            <w:r w:rsidRPr="009035C9">
              <w:rPr>
                <w:lang w:val="en-US"/>
              </w:rPr>
              <w:t>For uplink power measurement, use UL SRS-RSRPP defined in TS 38.215 as a starting point.</w:t>
            </w:r>
          </w:p>
          <w:p w14:paraId="6A4DC99C" w14:textId="77777777" w:rsidR="009919EA" w:rsidRPr="009035C9" w:rsidRDefault="009919EA" w:rsidP="009919EA">
            <w:pPr>
              <w:pStyle w:val="ListParagraph"/>
              <w:numPr>
                <w:ilvl w:val="1"/>
                <w:numId w:val="32"/>
              </w:numPr>
              <w:tabs>
                <w:tab w:val="left" w:pos="0"/>
              </w:tabs>
              <w:suppressAutoHyphens/>
              <w:spacing w:line="276" w:lineRule="auto"/>
              <w:contextualSpacing w:val="0"/>
              <w:rPr>
                <w:lang w:val="en-US"/>
              </w:rPr>
            </w:pPr>
            <w:r w:rsidRPr="009035C9">
              <w:rPr>
                <w:lang w:val="en-US"/>
              </w:rPr>
              <w:t>For measurement report of UL SRS-RSRPP, use the existing measurement report mapping table for SRS-RSRPP in 38.133 as a starting point.</w:t>
            </w:r>
          </w:p>
          <w:p w14:paraId="3687F1CB" w14:textId="77777777" w:rsidR="009919EA" w:rsidRPr="009035C9" w:rsidRDefault="009919EA" w:rsidP="009919EA">
            <w:pPr>
              <w:rPr>
                <w:rFonts w:eastAsia="DengXian"/>
                <w:lang w:eastAsia="zh-CN"/>
              </w:rPr>
            </w:pPr>
            <w:r w:rsidRPr="009035C9">
              <w:rPr>
                <w:rFonts w:eastAsia="DengXian" w:hint="eastAsia"/>
                <w:lang w:eastAsia="zh-CN"/>
              </w:rPr>
              <w:lastRenderedPageBreak/>
              <w:t>Conclusion</w:t>
            </w:r>
          </w:p>
          <w:p w14:paraId="1853C6E6" w14:textId="77777777" w:rsidR="009919EA" w:rsidRPr="009035C9" w:rsidRDefault="009919EA" w:rsidP="009919EA">
            <w:r w:rsidRPr="009035C9">
              <w:rPr>
                <w:rFonts w:eastAsia="Calibri"/>
              </w:rPr>
              <w:t>From RAN1 perspective,</w:t>
            </w:r>
            <w:r w:rsidRPr="009035C9">
              <w:t xml:space="preserve"> for Case 3a measurements,  </w:t>
            </w:r>
          </w:p>
          <w:p w14:paraId="61022A56" w14:textId="77777777" w:rsidR="009919EA" w:rsidRPr="009035C9" w:rsidRDefault="009919EA" w:rsidP="009919EA">
            <w:pPr>
              <w:pStyle w:val="ListParagraph"/>
              <w:numPr>
                <w:ilvl w:val="0"/>
                <w:numId w:val="37"/>
              </w:numPr>
              <w:suppressAutoHyphens/>
              <w:spacing w:after="80" w:line="276" w:lineRule="auto"/>
              <w:contextualSpacing w:val="0"/>
            </w:pPr>
            <w:r w:rsidRPr="009035C9">
              <w:t xml:space="preserve">The existing procedures </w:t>
            </w:r>
            <w:r w:rsidRPr="009035C9">
              <w:rPr>
                <w:rFonts w:eastAsia="DengXian" w:hint="eastAsia"/>
                <w:lang w:eastAsia="zh-CN"/>
              </w:rPr>
              <w:t xml:space="preserve">can be </w:t>
            </w:r>
            <w:r w:rsidRPr="009035C9">
              <w:t>reused in terms of SRS configuration.</w:t>
            </w:r>
          </w:p>
          <w:p w14:paraId="2B1F1BB5" w14:textId="77777777" w:rsidR="009919EA" w:rsidRPr="009035C9" w:rsidRDefault="009919EA" w:rsidP="009919EA">
            <w:pPr>
              <w:pStyle w:val="ListParagraph"/>
              <w:numPr>
                <w:ilvl w:val="1"/>
                <w:numId w:val="37"/>
              </w:numPr>
              <w:suppressAutoHyphens/>
              <w:spacing w:after="80" w:line="276" w:lineRule="auto"/>
              <w:contextualSpacing w:val="0"/>
            </w:pPr>
            <w:r w:rsidRPr="009035C9">
              <w:t>Note: parameter values for SRS configuration can be further discussed</w:t>
            </w:r>
          </w:p>
          <w:p w14:paraId="6376A8E5" w14:textId="77777777" w:rsidR="009919EA" w:rsidRPr="009035C9" w:rsidRDefault="009919EA" w:rsidP="009919EA">
            <w:pPr>
              <w:pStyle w:val="ListParagraph"/>
              <w:numPr>
                <w:ilvl w:val="0"/>
                <w:numId w:val="37"/>
              </w:numPr>
              <w:suppressAutoHyphens/>
              <w:spacing w:after="80" w:line="276" w:lineRule="auto"/>
              <w:contextualSpacing w:val="0"/>
            </w:pPr>
            <w:r w:rsidRPr="009035C9">
              <w:t xml:space="preserve">These measurements can be used for multiple aspects related to case 3a, e.g. training data collection, monitoring, or inference procedures. </w:t>
            </w:r>
          </w:p>
          <w:p w14:paraId="5A3A5798" w14:textId="77777777" w:rsidR="009919EA" w:rsidRPr="009035C9" w:rsidRDefault="009919EA" w:rsidP="009919EA">
            <w:pPr>
              <w:numPr>
                <w:ilvl w:val="0"/>
                <w:numId w:val="37"/>
              </w:numPr>
              <w:spacing w:after="180"/>
              <w:rPr>
                <w:rFonts w:eastAsia="Times New Roman" w:cs="Calibri"/>
              </w:rPr>
            </w:pPr>
            <w:r w:rsidRPr="009035C9">
              <w:rPr>
                <w:rFonts w:eastAsia="Times New Roman" w:cs="Calibri"/>
              </w:rPr>
              <w:t>Note: Purpose, such as the</w:t>
            </w:r>
            <w:r w:rsidRPr="009035C9">
              <w:rPr>
                <w:rFonts w:eastAsia="DengXian" w:cs="Calibri" w:hint="eastAsia"/>
                <w:lang w:eastAsia="zh-CN"/>
              </w:rPr>
              <w:t xml:space="preserve"> training</w:t>
            </w:r>
            <w:r w:rsidRPr="009035C9">
              <w:rPr>
                <w:rFonts w:eastAsia="Times New Roman" w:cs="Calibri"/>
              </w:rPr>
              <w:t xml:space="preserve"> </w:t>
            </w:r>
            <w:r w:rsidRPr="009035C9">
              <w:t>data collection</w:t>
            </w:r>
            <w:r w:rsidRPr="009035C9">
              <w:rPr>
                <w:rFonts w:eastAsia="DengXian" w:hint="eastAsia"/>
                <w:lang w:eastAsia="zh-CN"/>
              </w:rPr>
              <w:t>,</w:t>
            </w:r>
            <w:r w:rsidRPr="009035C9">
              <w:t xml:space="preserve"> monitoring, or inference procedures</w:t>
            </w:r>
            <w:r w:rsidRPr="009035C9">
              <w:rPr>
                <w:rFonts w:eastAsia="Times New Roman" w:cs="Calibri"/>
              </w:rPr>
              <w:t xml:space="preserve"> mentioned above, will not </w:t>
            </w:r>
            <w:r w:rsidRPr="009035C9">
              <w:rPr>
                <w:rFonts w:eastAsia="Times New Roman" w:cs="Calibri" w:hint="eastAsia"/>
              </w:rPr>
              <w:t xml:space="preserve">necessarily </w:t>
            </w:r>
            <w:r w:rsidRPr="009035C9">
              <w:rPr>
                <w:rFonts w:eastAsia="Times New Roman" w:cs="Calibri"/>
              </w:rPr>
              <w:t>be specified in RAN 1 specifications</w:t>
            </w:r>
          </w:p>
          <w:p w14:paraId="0B3F4C78" w14:textId="77777777" w:rsidR="009919EA" w:rsidRPr="009035C9" w:rsidRDefault="009919EA" w:rsidP="009919EA">
            <w:pPr>
              <w:rPr>
                <w:rFonts w:eastAsia="DengXian"/>
                <w:highlight w:val="green"/>
                <w:lang w:val="en-US" w:eastAsia="zh-CN"/>
              </w:rPr>
            </w:pPr>
            <w:r w:rsidRPr="009035C9">
              <w:rPr>
                <w:rFonts w:eastAsia="DengXian" w:hint="eastAsia"/>
                <w:highlight w:val="green"/>
                <w:lang w:val="en-US" w:eastAsia="zh-CN"/>
              </w:rPr>
              <w:t>Agreement</w:t>
            </w:r>
          </w:p>
          <w:p w14:paraId="166560CD" w14:textId="77777777" w:rsidR="009919EA" w:rsidRPr="009035C9" w:rsidRDefault="009919EA" w:rsidP="009919EA">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4A3F5DB5" w14:textId="77777777" w:rsidR="009919EA" w:rsidRPr="009035C9" w:rsidRDefault="009919EA" w:rsidP="009919EA">
            <w:pPr>
              <w:pStyle w:val="ListParagraph"/>
              <w:numPr>
                <w:ilvl w:val="0"/>
                <w:numId w:val="38"/>
              </w:numPr>
              <w:tabs>
                <w:tab w:val="left" w:pos="0"/>
              </w:tabs>
              <w:suppressAutoHyphens/>
              <w:spacing w:line="276" w:lineRule="auto"/>
              <w:contextualSpacing w:val="0"/>
              <w:rPr>
                <w:lang w:val="en-US"/>
              </w:rPr>
            </w:pPr>
            <w:r w:rsidRPr="009035C9">
              <w:rPr>
                <w:lang w:val="en-US"/>
              </w:rPr>
              <w:t xml:space="preserve">LMF </w:t>
            </w:r>
            <w:r w:rsidRPr="009035C9">
              <w:rPr>
                <w:rFonts w:eastAsia="DengXian"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w:t>
            </w:r>
            <w:proofErr w:type="spellStart"/>
            <w:r w:rsidRPr="009035C9">
              <w:rPr>
                <w:lang w:val="en-US"/>
              </w:rPr>
              <w:t>gNB</w:t>
            </w:r>
            <w:proofErr w:type="spellEnd"/>
            <w:r w:rsidRPr="009035C9">
              <w:rPr>
                <w:lang w:val="en-US"/>
              </w:rPr>
              <w:t xml:space="preserve"> via </w:t>
            </w:r>
            <w:proofErr w:type="spellStart"/>
            <w:r w:rsidRPr="009035C9">
              <w:rPr>
                <w:lang w:val="en-US"/>
              </w:rPr>
              <w:t>NRPPa</w:t>
            </w:r>
            <w:proofErr w:type="spellEnd"/>
            <w:r w:rsidRPr="009035C9">
              <w:rPr>
                <w:lang w:val="en-US"/>
              </w:rPr>
              <w:t>.</w:t>
            </w:r>
          </w:p>
          <w:p w14:paraId="71B3E68D" w14:textId="77777777" w:rsidR="00982D62" w:rsidRPr="00D46979" w:rsidRDefault="00982D62" w:rsidP="00932ED0">
            <w:pPr>
              <w:spacing w:after="0"/>
              <w:rPr>
                <w:lang w:val="en-US"/>
              </w:rPr>
            </w:pPr>
          </w:p>
        </w:tc>
      </w:tr>
    </w:tbl>
    <w:p w14:paraId="7CDCEA3D" w14:textId="77777777" w:rsidR="00982D62" w:rsidRDefault="00982D62" w:rsidP="00B7066B">
      <w:pPr>
        <w:jc w:val="both"/>
      </w:pPr>
    </w:p>
    <w:p w14:paraId="1D089E3F" w14:textId="16BA1404" w:rsidR="00803612" w:rsidRDefault="00803612" w:rsidP="00B7066B">
      <w:pPr>
        <w:jc w:val="both"/>
      </w:pPr>
      <w:r>
        <w:t>At RAN2#126</w:t>
      </w:r>
      <w:r w:rsidR="000E24F4">
        <w:t xml:space="preserve"> [4]</w:t>
      </w:r>
      <w:r>
        <w:t xml:space="preserve">, </w:t>
      </w:r>
      <w:r w:rsidR="008C54E7">
        <w:t>the following agreement was made:</w:t>
      </w:r>
    </w:p>
    <w:p w14:paraId="54FD9D92" w14:textId="77777777" w:rsidR="008C54E7" w:rsidRPr="006C2856" w:rsidRDefault="008C54E7" w:rsidP="008C54E7">
      <w:pPr>
        <w:pStyle w:val="Doc-text2"/>
        <w:pBdr>
          <w:top w:val="single" w:sz="4" w:space="1" w:color="auto"/>
          <w:left w:val="single" w:sz="4" w:space="4" w:color="auto"/>
          <w:bottom w:val="single" w:sz="4" w:space="1" w:color="auto"/>
          <w:right w:val="single" w:sz="4" w:space="4" w:color="auto"/>
        </w:pBdr>
        <w:rPr>
          <w:b/>
          <w:bCs/>
        </w:rPr>
      </w:pPr>
      <w:r w:rsidRPr="006C2856">
        <w:rPr>
          <w:b/>
          <w:bCs/>
        </w:rPr>
        <w:t xml:space="preserve">Agreements for </w:t>
      </w:r>
      <w:proofErr w:type="spellStart"/>
      <w:r w:rsidRPr="006C2856">
        <w:rPr>
          <w:b/>
          <w:bCs/>
        </w:rPr>
        <w:t>NWside</w:t>
      </w:r>
      <w:proofErr w:type="spellEnd"/>
      <w:r w:rsidRPr="006C2856">
        <w:rPr>
          <w:b/>
          <w:bCs/>
        </w:rPr>
        <w:t xml:space="preserve"> model</w:t>
      </w:r>
    </w:p>
    <w:p w14:paraId="2092D7E3" w14:textId="77777777" w:rsidR="008C54E7" w:rsidRPr="0000248E" w:rsidRDefault="008C54E7" w:rsidP="008C54E7">
      <w:pPr>
        <w:pStyle w:val="Doc-text2"/>
        <w:pBdr>
          <w:top w:val="single" w:sz="4" w:space="1" w:color="auto"/>
          <w:left w:val="single" w:sz="4" w:space="4" w:color="auto"/>
          <w:bottom w:val="single" w:sz="4" w:space="1" w:color="auto"/>
          <w:right w:val="single" w:sz="4" w:space="4" w:color="auto"/>
        </w:pBdr>
      </w:pPr>
      <w:r w:rsidRPr="0000248E">
        <w:t>1</w:t>
      </w:r>
      <w:r w:rsidRPr="0000248E">
        <w:tab/>
      </w:r>
      <w:r w:rsidRPr="0000248E">
        <w:rPr>
          <w:lang w:val="en-US"/>
        </w:rPr>
        <w:t>RAN2 to await RAN1 progress to determine need for any specification work on AI/ML positioning Case 3a and Case 3b.</w:t>
      </w:r>
      <w:r>
        <w:rPr>
          <w:lang w:val="en-US"/>
        </w:rPr>
        <w:t xml:space="preserve">  </w:t>
      </w:r>
    </w:p>
    <w:p w14:paraId="0CE17CF5" w14:textId="77777777" w:rsidR="00972B76" w:rsidRDefault="00972B76" w:rsidP="00B7066B">
      <w:pPr>
        <w:jc w:val="both"/>
        <w:rPr>
          <w:b/>
          <w:i/>
          <w:sz w:val="20"/>
          <w:szCs w:val="24"/>
        </w:rPr>
      </w:pPr>
    </w:p>
    <w:p w14:paraId="78816279" w14:textId="179A1342" w:rsidR="008C54E7" w:rsidRDefault="00EE49FD" w:rsidP="00B7066B">
      <w:pPr>
        <w:jc w:val="both"/>
      </w:pPr>
      <w:r>
        <w:rPr>
          <w:b/>
          <w:i/>
          <w:sz w:val="20"/>
          <w:szCs w:val="24"/>
        </w:rPr>
        <w:t>UE side model (Monitoring</w:t>
      </w:r>
    </w:p>
    <w:p w14:paraId="4114DAA6" w14:textId="77777777" w:rsidR="00582571" w:rsidRPr="00F629E8" w:rsidRDefault="00582571" w:rsidP="00582571">
      <w:pPr>
        <w:pStyle w:val="Doc-text2"/>
        <w:pBdr>
          <w:top w:val="single" w:sz="4" w:space="1" w:color="auto"/>
          <w:left w:val="single" w:sz="4" w:space="4" w:color="auto"/>
          <w:bottom w:val="single" w:sz="4" w:space="1" w:color="auto"/>
          <w:right w:val="single" w:sz="4" w:space="4" w:color="auto"/>
        </w:pBdr>
        <w:rPr>
          <w:b/>
          <w:bCs/>
          <w:lang w:val="en-US"/>
        </w:rPr>
      </w:pPr>
      <w:r w:rsidRPr="00F629E8">
        <w:rPr>
          <w:b/>
          <w:bCs/>
          <w:lang w:val="en-US"/>
        </w:rPr>
        <w:t>Agreements</w:t>
      </w:r>
    </w:p>
    <w:p w14:paraId="5814E819" w14:textId="77777777" w:rsidR="00582571" w:rsidRDefault="00582571" w:rsidP="00582571">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sidRPr="00F629E8">
        <w:rPr>
          <w:lang w:val="en-US"/>
        </w:rPr>
        <w:t>The LPP Capability Transfer procedures (</w:t>
      </w:r>
      <w:proofErr w:type="spellStart"/>
      <w:r w:rsidRPr="00F629E8">
        <w:rPr>
          <w:lang w:val="en-US"/>
        </w:rPr>
        <w:t>RequestCapabilities</w:t>
      </w:r>
      <w:proofErr w:type="spellEnd"/>
      <w:r w:rsidRPr="00F629E8">
        <w:rPr>
          <w:lang w:val="en-US"/>
        </w:rPr>
        <w:t>/</w:t>
      </w:r>
      <w:proofErr w:type="spellStart"/>
      <w:r w:rsidRPr="00F629E8">
        <w:rPr>
          <w:lang w:val="en-US"/>
        </w:rPr>
        <w:t>ProvideCapabilities</w:t>
      </w:r>
      <w:proofErr w:type="spellEnd"/>
      <w:r w:rsidRPr="00F629E8">
        <w:rPr>
          <w:lang w:val="en-US"/>
        </w:rPr>
        <w:t xml:space="preserve"> messages) are used to indicate supported AI/ML positioning capabilities.</w:t>
      </w:r>
      <w:r>
        <w:rPr>
          <w:lang w:val="en-US"/>
        </w:rPr>
        <w:t xml:space="preserve">  FFS how to handle dynamic capabilities, depending on further RAN1 progress and understanding of the functionality.  </w:t>
      </w:r>
    </w:p>
    <w:p w14:paraId="3518E019" w14:textId="77777777" w:rsidR="00582571" w:rsidRDefault="00582571" w:rsidP="00582571">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Pr>
          <w:lang w:val="en-US"/>
        </w:rPr>
        <w:t xml:space="preserve">wait for RAN1 for associate ID </w:t>
      </w:r>
      <w:proofErr w:type="gramStart"/>
      <w:r>
        <w:rPr>
          <w:lang w:val="en-US"/>
        </w:rPr>
        <w:t>discussion</w:t>
      </w:r>
      <w:proofErr w:type="gramEnd"/>
    </w:p>
    <w:p w14:paraId="1659F0D5" w14:textId="77777777" w:rsidR="00582571" w:rsidRPr="00C7247A" w:rsidRDefault="00582571" w:rsidP="00582571">
      <w:pPr>
        <w:pStyle w:val="Doc-text2"/>
        <w:numPr>
          <w:ilvl w:val="0"/>
          <w:numId w:val="39"/>
        </w:numPr>
        <w:pBdr>
          <w:top w:val="single" w:sz="4" w:space="1" w:color="auto"/>
          <w:left w:val="single" w:sz="4" w:space="4" w:color="auto"/>
          <w:bottom w:val="single" w:sz="4" w:space="1" w:color="auto"/>
          <w:right w:val="single" w:sz="4" w:space="4" w:color="auto"/>
        </w:pBdr>
        <w:rPr>
          <w:lang w:val="en-US"/>
        </w:rPr>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xml:space="preserve">.  FFS further details on </w:t>
      </w:r>
      <w:proofErr w:type="spellStart"/>
      <w:r>
        <w:t>signaling</w:t>
      </w:r>
      <w:proofErr w:type="spellEnd"/>
      <w:r>
        <w:t xml:space="preserve"> </w:t>
      </w:r>
      <w:proofErr w:type="gramStart"/>
      <w:r>
        <w:t>enhancements</w:t>
      </w:r>
      <w:proofErr w:type="gramEnd"/>
    </w:p>
    <w:p w14:paraId="181D0F35" w14:textId="77777777" w:rsidR="00582571" w:rsidRDefault="00582571" w:rsidP="00B7066B">
      <w:pPr>
        <w:jc w:val="both"/>
      </w:pPr>
    </w:p>
    <w:p w14:paraId="7F910546" w14:textId="041DAC1F" w:rsidR="0079390E" w:rsidRDefault="0079390E" w:rsidP="00B7066B">
      <w:pPr>
        <w:jc w:val="both"/>
      </w:pPr>
      <w:r>
        <w:t>At RAN2#127, AI</w:t>
      </w:r>
      <w:r w:rsidR="00803612">
        <w:t>/ML for positioning was not treated.</w:t>
      </w:r>
    </w:p>
    <w:p w14:paraId="7FA78DC2" w14:textId="77777777" w:rsidR="00803612" w:rsidRDefault="00803612" w:rsidP="00B7066B">
      <w:pPr>
        <w:jc w:val="both"/>
      </w:pPr>
    </w:p>
    <w:p w14:paraId="2370BF57" w14:textId="55CEF4C5"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7FA50427" w:rsidR="00A327AD" w:rsidRPr="00B7066B" w:rsidRDefault="001E659E" w:rsidP="00A327AD">
      <w:pPr>
        <w:keepNext/>
        <w:spacing w:after="0"/>
        <w:jc w:val="both"/>
      </w:pPr>
      <w:r>
        <w:t>A</w:t>
      </w:r>
      <w:r w:rsidR="00A327AD" w:rsidRPr="00B7066B">
        <w:t xml:space="preserve"> general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3C26BC">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3C26BC">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3C26BC">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lastRenderedPageBreak/>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5FEC88C8" w:rsidR="00A327AD" w:rsidRDefault="00A327AD" w:rsidP="00A327AD">
      <w:pPr>
        <w:pStyle w:val="Caption"/>
        <w:jc w:val="center"/>
      </w:pPr>
      <w:bookmarkStart w:id="3" w:name="_Ref158797839"/>
      <w:r>
        <w:t xml:space="preserve">Figure </w:t>
      </w:r>
      <w:r w:rsidR="00871794">
        <w:fldChar w:fldCharType="begin"/>
      </w:r>
      <w:r w:rsidR="00871794">
        <w:instrText xml:space="preserve"> SEQ Figure \* ARABIC </w:instrText>
      </w:r>
      <w:r w:rsidR="00871794">
        <w:fldChar w:fldCharType="separate"/>
      </w:r>
      <w:r w:rsidR="003C26BC">
        <w:rPr>
          <w:noProof/>
        </w:rPr>
        <w:t>1</w:t>
      </w:r>
      <w:r w:rsidR="00871794">
        <w:rPr>
          <w:noProof/>
        </w:rPr>
        <w:fldChar w:fldCharType="end"/>
      </w:r>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3C26BC">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12800DB" w14:textId="5E2E919D" w:rsidR="00FF1265" w:rsidRDefault="00965C41" w:rsidP="000E24F4">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p>
    <w:p w14:paraId="78676AE5" w14:textId="77777777" w:rsidR="00FD1A7D" w:rsidRPr="00B7066B" w:rsidRDefault="00FD1A7D" w:rsidP="00FD1A7D">
      <w:pPr>
        <w:spacing w:after="0"/>
        <w:jc w:val="both"/>
      </w:pPr>
    </w:p>
    <w:p w14:paraId="7D5094D8" w14:textId="429A1E52"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w:t>
      </w:r>
      <w:r w:rsidR="003858D2">
        <w:t xml:space="preserve"> 2</w:t>
      </w:r>
      <w:r w:rsidRPr="00FD1A7D">
        <w:t>.</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lastRenderedPageBreak/>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74F4B0ED" w:rsidR="00FD1A7D" w:rsidRDefault="00FD1A7D" w:rsidP="00FD1A7D">
      <w:pPr>
        <w:pStyle w:val="Caption"/>
        <w:jc w:val="center"/>
        <w:rPr>
          <w:bCs/>
          <w:sz w:val="24"/>
          <w:szCs w:val="24"/>
          <w:lang w:val="en-US"/>
        </w:rPr>
      </w:pPr>
      <w:r>
        <w:t xml:space="preserve">Figure </w:t>
      </w:r>
      <w:r w:rsidR="00871794">
        <w:fldChar w:fldCharType="begin"/>
      </w:r>
      <w:r w:rsidR="00871794">
        <w:instrText xml:space="preserve"> SEQ Figure \* ARABIC </w:instrText>
      </w:r>
      <w:r w:rsidR="00871794">
        <w:fldChar w:fldCharType="separate"/>
      </w:r>
      <w:r w:rsidR="003C26BC">
        <w:rPr>
          <w:noProof/>
        </w:rPr>
        <w:t>2</w:t>
      </w:r>
      <w:r w:rsidR="00871794">
        <w:rPr>
          <w:noProof/>
        </w:rPr>
        <w:fldChar w:fldCharType="end"/>
      </w:r>
      <w:r>
        <w:t>: Illustration</w:t>
      </w:r>
      <w:r w:rsidRPr="00931635">
        <w:t xml:space="preserve"> of data collection for AI-based positioning in DL (left) and in UL (right)</w:t>
      </w:r>
    </w:p>
    <w:p w14:paraId="4E713391" w14:textId="77777777" w:rsidR="00F53A60" w:rsidRPr="00D176E9" w:rsidRDefault="00F53A60" w:rsidP="00D176E9">
      <w:pPr>
        <w:spacing w:after="0" w:line="276" w:lineRule="auto"/>
        <w:jc w:val="both"/>
        <w:rPr>
          <w:color w:val="FF0000"/>
          <w:lang w:val="en-US"/>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w:t>
      </w:r>
      <w:proofErr w:type="gramStart"/>
      <w:r>
        <w:rPr>
          <w:lang w:val="en-US"/>
        </w:rPr>
        <w:t>first priority</w:t>
      </w:r>
      <w:proofErr w:type="gramEnd"/>
      <w:r>
        <w:rPr>
          <w:lang w:val="en-US"/>
        </w:rPr>
        <w:t xml:space="preserve">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397ED587"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w:t>
      </w:r>
      <w:r w:rsidR="00073522">
        <w:rPr>
          <w:lang w:val="en-US"/>
        </w:rPr>
        <w:t xml:space="preserve">node </w:t>
      </w:r>
      <w:r>
        <w:rPr>
          <w:lang w:val="en-US"/>
        </w:rPr>
        <w:t>which perform</w:t>
      </w:r>
      <w:r w:rsidR="00C76CAE">
        <w:rPr>
          <w:lang w:val="en-US"/>
        </w:rPr>
        <w:t>s</w:t>
      </w:r>
      <w:r>
        <w:rPr>
          <w:lang w:val="en-US"/>
        </w:rPr>
        <w:t xml:space="preserve"> the model training</w:t>
      </w:r>
      <w:r w:rsidR="00B82229">
        <w:rPr>
          <w:lang w:val="en-US"/>
        </w:rPr>
        <w:t xml:space="preserve">. We expect the LMF as a network node </w:t>
      </w:r>
      <w:r w:rsidR="00C76CAE">
        <w:rPr>
          <w:lang w:val="en-US"/>
        </w:rPr>
        <w:t xml:space="preserve">to have </w:t>
      </w:r>
      <w:r w:rsidR="00B82229">
        <w:rPr>
          <w:lang w:val="en-US"/>
        </w:rPr>
        <w:t>better computation</w:t>
      </w:r>
      <w:r w:rsidR="00C76CAE">
        <w:rPr>
          <w:lang w:val="en-US"/>
        </w:rPr>
        <w:t>al</w:t>
      </w:r>
      <w:r w:rsidR="00B82229">
        <w:rPr>
          <w:lang w:val="en-US"/>
        </w:rPr>
        <w:t xml:space="preserve"> power and better power capacity/source than the UE. Furthermore, LMF may receive information or data collection from many nodes (UEs, </w:t>
      </w:r>
      <w:proofErr w:type="spellStart"/>
      <w:r w:rsidR="00B82229">
        <w:rPr>
          <w:lang w:val="en-US"/>
        </w:rPr>
        <w:t>gNBs</w:t>
      </w:r>
      <w:proofErr w:type="spellEnd"/>
      <w:r w:rsidR="00B82229">
        <w:rPr>
          <w:lang w:val="en-US"/>
        </w:rPr>
        <w:t xml:space="preserve">, </w:t>
      </w:r>
      <w:proofErr w:type="spellStart"/>
      <w:r w:rsidR="00B82229">
        <w:rPr>
          <w:lang w:val="en-US"/>
        </w:rPr>
        <w:t>etc</w:t>
      </w:r>
      <w:proofErr w:type="spellEnd"/>
      <w:r w:rsidR="00B82229">
        <w:rPr>
          <w:lang w:val="en-US"/>
        </w:rPr>
        <w:t xml:space="preserve">) as the input to create, train, re-train the AI/ML model. Once the AI/ML model has been created/ updated, the AI/ML model can be provided to the UE for AI/ML UE-side model or gNB for AI/ML gNB-side model. Subsequently, the UE or gNB performs AI/ML model inference. </w:t>
      </w:r>
    </w:p>
    <w:p w14:paraId="6F54872A" w14:textId="06E67F0D" w:rsidR="00B82229" w:rsidRDefault="00B82229" w:rsidP="00B82229">
      <w:pPr>
        <w:pStyle w:val="Caption"/>
        <w:rPr>
          <w:lang w:val="en-US"/>
        </w:rPr>
      </w:pPr>
      <w:bookmarkStart w:id="4" w:name="_Toc178843012"/>
      <w:r>
        <w:t xml:space="preserve">Proposal </w:t>
      </w:r>
      <w:r w:rsidR="006337D7">
        <w:t>1</w:t>
      </w:r>
      <w:r>
        <w:t xml:space="preserve">: </w:t>
      </w:r>
      <w:r w:rsidRPr="00383043">
        <w:t xml:space="preserve">Support model transfer operation </w:t>
      </w:r>
      <w:r>
        <w:t xml:space="preserve">from server node (e.g., LMF) to UE/gNB </w:t>
      </w:r>
      <w:r w:rsidRPr="00383043">
        <w:t>to support AI/ML-assisted positioning</w:t>
      </w:r>
      <w:r>
        <w:t>.</w:t>
      </w:r>
      <w:bookmarkEnd w:id="4"/>
    </w:p>
    <w:p w14:paraId="18D2568A" w14:textId="70FC95CE" w:rsidR="00B82229" w:rsidRDefault="00B82229" w:rsidP="00B82229">
      <w:pPr>
        <w:jc w:val="both"/>
      </w:pPr>
      <w:r>
        <w:rPr>
          <w:lang w:val="en-US"/>
        </w:rPr>
        <w:t xml:space="preserve">The AI/ML model being transferred shall have a predefined structure and the model parameters. A complex structure can be provided in the case when high positioning accuracy is required </w:t>
      </w:r>
      <w:proofErr w:type="gramStart"/>
      <w:r>
        <w:rPr>
          <w:lang w:val="en-US"/>
        </w:rPr>
        <w:t>and also</w:t>
      </w:r>
      <w:proofErr w:type="gramEnd"/>
      <w:r>
        <w:rPr>
          <w:lang w:val="en-US"/>
        </w:rPr>
        <w:t xml:space="preserve"> for the case when the UE has high computation</w:t>
      </w:r>
      <w:r w:rsidR="0016330C">
        <w:rPr>
          <w:lang w:val="en-US"/>
        </w:rPr>
        <w:t>al</w:t>
      </w:r>
      <w:r>
        <w:rPr>
          <w:lang w:val="en-US"/>
        </w:rPr>
        <w:t xml:space="preserve"> power capability. A specific model structure may be required for different type</w:t>
      </w:r>
      <w:r w:rsidR="00DA0755">
        <w:rPr>
          <w:lang w:val="en-US"/>
        </w:rPr>
        <w:t>s</w:t>
      </w:r>
      <w:r>
        <w:rPr>
          <w:lang w:val="en-US"/>
        </w:rPr>
        <w:t xml:space="preserve"> of AI/ML </w:t>
      </w:r>
      <w:r w:rsidR="00DA0755">
        <w:rPr>
          <w:lang w:val="en-US"/>
        </w:rPr>
        <w:t xml:space="preserve">positioning </w:t>
      </w:r>
      <w:r>
        <w:rPr>
          <w:lang w:val="en-US"/>
        </w:rPr>
        <w:t>mode</w:t>
      </w:r>
      <w:r w:rsidR="00DA0755">
        <w:rPr>
          <w:lang w:val="en-US"/>
        </w:rPr>
        <w:t>s</w:t>
      </w:r>
      <w:r>
        <w:rPr>
          <w:lang w:val="en-US"/>
        </w:rPr>
        <w:t xml:space="preserve"> (</w:t>
      </w:r>
      <w:r w:rsidR="00DA0755">
        <w:rPr>
          <w:lang w:val="en-US"/>
        </w:rPr>
        <w:t>e.g.</w:t>
      </w:r>
      <w:r>
        <w:rPr>
          <w:lang w:val="en-US"/>
        </w:rPr>
        <w:t xml:space="preserve">, assisted or direct) and for different positioning techniques. Further study is required to define the </w:t>
      </w:r>
      <w:r w:rsidR="00DA0755">
        <w:rPr>
          <w:lang w:val="en-US"/>
        </w:rPr>
        <w:t xml:space="preserve">detailed </w:t>
      </w:r>
      <w:r>
        <w:rPr>
          <w:lang w:val="en-US"/>
        </w:rPr>
        <w:t xml:space="preserve">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522EEB27" w14:textId="386E21B4" w:rsidR="00B82229" w:rsidRPr="00AB0784" w:rsidRDefault="00B82229" w:rsidP="00192073">
      <w:pPr>
        <w:pStyle w:val="ListParagraph"/>
        <w:numPr>
          <w:ilvl w:val="0"/>
          <w:numId w:val="14"/>
        </w:numPr>
        <w:spacing w:after="0"/>
        <w:contextualSpacing w:val="0"/>
      </w:pPr>
      <w:r>
        <w:rPr>
          <w:lang w:val="en-US"/>
        </w:rPr>
        <w:t>The measurement</w:t>
      </w:r>
      <w:r w:rsidR="00DA0755">
        <w:rPr>
          <w:lang w:val="en-US"/>
        </w:rPr>
        <w:t>s</w:t>
      </w:r>
      <w:r>
        <w:rPr>
          <w:lang w:val="en-US"/>
        </w:rPr>
        <w:t xml:space="preserve"> that the UE should perform associated with the provided inference model.</w:t>
      </w:r>
    </w:p>
    <w:p w14:paraId="6D0019EC" w14:textId="71AB9204" w:rsidR="00B82229" w:rsidRDefault="00B82229" w:rsidP="00B82229">
      <w:pPr>
        <w:pStyle w:val="Caption"/>
        <w:rPr>
          <w:lang w:val="en-US"/>
        </w:rPr>
      </w:pPr>
      <w:bookmarkStart w:id="5" w:name="_Toc178843013"/>
      <w:r>
        <w:t xml:space="preserve">Proposal </w:t>
      </w:r>
      <w:r w:rsidR="006337D7">
        <w:t>2</w:t>
      </w:r>
      <w:r>
        <w:t xml:space="preserve">: </w:t>
      </w:r>
      <w:r w:rsidRPr="00A93742">
        <w:t xml:space="preserve">Define the AI/ML model structure and parameters </w:t>
      </w:r>
      <w:r>
        <w:t xml:space="preserve">for model transfer </w:t>
      </w:r>
      <w:r w:rsidRPr="00A93742">
        <w:t>to support AI/ML-assisted positioning</w:t>
      </w:r>
      <w:r>
        <w:t>.</w:t>
      </w:r>
      <w:bookmarkEnd w:id="5"/>
    </w:p>
    <w:p w14:paraId="47B7636B" w14:textId="77777777" w:rsidR="008269AB" w:rsidRDefault="008269AB" w:rsidP="008269AB">
      <w:pPr>
        <w:spacing w:after="0"/>
      </w:pPr>
    </w:p>
    <w:p w14:paraId="680546A4" w14:textId="754181C2" w:rsidR="00E51387" w:rsidRDefault="00E51387" w:rsidP="00982C64">
      <w:pPr>
        <w:pStyle w:val="Style1"/>
      </w:pPr>
      <w:r>
        <w:t>Model Input</w:t>
      </w:r>
    </w:p>
    <w:p w14:paraId="3A9E9E52" w14:textId="2A44124C" w:rsidR="00694482" w:rsidRDefault="00E51387" w:rsidP="00EA7A50">
      <w:pPr>
        <w:jc w:val="both"/>
        <w:rPr>
          <w:lang w:val="en-US"/>
        </w:rPr>
      </w:pPr>
      <w:r w:rsidRPr="003A78D0">
        <w:rPr>
          <w:lang w:val="en-US"/>
        </w:rPr>
        <w:t>RAN1 has made some progress on AI/ML model input aspect</w:t>
      </w:r>
      <w:r w:rsidR="00E97E20">
        <w:rPr>
          <w:lang w:val="en-US"/>
        </w:rPr>
        <w:t xml:space="preserve">s. </w:t>
      </w:r>
      <w:proofErr w:type="gramStart"/>
      <w:r w:rsidR="008269AB" w:rsidRPr="003A78D0">
        <w:rPr>
          <w:lang w:val="en-US"/>
        </w:rPr>
        <w:t>The</w:t>
      </w:r>
      <w:proofErr w:type="gramEnd"/>
      <w:r w:rsidR="008269AB" w:rsidRPr="003A78D0">
        <w:rPr>
          <w:lang w:val="en-US"/>
        </w:rPr>
        <w:t xml:space="preserve"> model input can be in a form of the obtained time domain channel measurements. Two alternatives were identified, such as the sample-based and path-based measurements.</w:t>
      </w:r>
      <w:r w:rsidR="008269AB">
        <w:rPr>
          <w:lang w:val="en-US"/>
        </w:rPr>
        <w:t xml:space="preserve"> </w:t>
      </w:r>
    </w:p>
    <w:p w14:paraId="4F61084D" w14:textId="4517A11F" w:rsidR="00B52B2F" w:rsidRPr="00F24065" w:rsidRDefault="00215504" w:rsidP="00EA7A50">
      <w:pPr>
        <w:jc w:val="both"/>
        <w:rPr>
          <w:lang w:val="en-US"/>
        </w:rPr>
      </w:pPr>
      <w:r>
        <w:rPr>
          <w:lang w:val="en-US"/>
        </w:rPr>
        <w:lastRenderedPageBreak/>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70E4760A"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 xml:space="preserve">changes in the legacy UE </w:t>
      </w:r>
      <w:proofErr w:type="gramStart"/>
      <w:r w:rsidR="00694482">
        <w:rPr>
          <w:lang w:val="en-US"/>
        </w:rPr>
        <w:t>in order to</w:t>
      </w:r>
      <w:proofErr w:type="gramEnd"/>
      <w:r w:rsidR="00694482">
        <w:rPr>
          <w:lang w:val="en-US"/>
        </w:rPr>
        <w:t xml:space="preserve"> support sample-based measurement.</w:t>
      </w:r>
    </w:p>
    <w:p w14:paraId="31C855BD" w14:textId="3F29B9A8" w:rsidR="00694482" w:rsidRDefault="00694482" w:rsidP="00EA7A50">
      <w:pPr>
        <w:jc w:val="both"/>
        <w:rPr>
          <w:lang w:val="en-US"/>
        </w:rPr>
      </w:pPr>
      <w:r>
        <w:rPr>
          <w:lang w:val="en-US"/>
        </w:rPr>
        <w:t>In term</w:t>
      </w:r>
      <w:r w:rsidR="00104425">
        <w:rPr>
          <w:lang w:val="en-US"/>
        </w:rPr>
        <w:t>s</w:t>
      </w:r>
      <w:r>
        <w:rPr>
          <w:lang w:val="en-US"/>
        </w:rPr>
        <w:t xml:space="preserve"> of the applicability of the sample-based time domain channel measurement</w:t>
      </w:r>
      <w:r w:rsidR="00104425">
        <w:rPr>
          <w:lang w:val="en-US"/>
        </w:rPr>
        <w:t>s</w:t>
      </w:r>
      <w:r>
        <w:rPr>
          <w:lang w:val="en-US"/>
        </w:rPr>
        <w:t xml:space="preserve">, it can be applicable to </w:t>
      </w:r>
      <w:proofErr w:type="gramStart"/>
      <w:r>
        <w:rPr>
          <w:lang w:val="en-US"/>
        </w:rPr>
        <w:t>all of</w:t>
      </w:r>
      <w:proofErr w:type="gramEnd"/>
      <w:r>
        <w:rPr>
          <w:lang w:val="en-US"/>
        </w:rPr>
        <w:t xml:space="preserve"> </w:t>
      </w:r>
      <w:r w:rsidR="00086029">
        <w:rPr>
          <w:lang w:val="en-US"/>
        </w:rPr>
        <w:t>the AI</w:t>
      </w:r>
      <w:r w:rsidR="00EA7A50">
        <w:rPr>
          <w:lang w:val="en-US"/>
        </w:rPr>
        <w:t>/ML positioning case</w:t>
      </w:r>
      <w:r w:rsidR="00104425">
        <w:rPr>
          <w:lang w:val="en-US"/>
        </w:rPr>
        <w:t>s</w:t>
      </w:r>
      <w:r w:rsidR="00EA7A50">
        <w:rPr>
          <w:lang w:val="en-US"/>
        </w:rPr>
        <w:t xml:space="preserve"> when the AI/ML is deployed in the LMF (LMF-side model). In this case, it can be applied in Case 2a, 2b, 3a, and 3b.</w:t>
      </w:r>
    </w:p>
    <w:p w14:paraId="3141479E" w14:textId="3A652FCC" w:rsidR="00EA7A50" w:rsidRPr="00EA7A50" w:rsidRDefault="00EA7A50" w:rsidP="00EA7A50">
      <w:pPr>
        <w:pStyle w:val="Caption"/>
      </w:pPr>
      <w:bookmarkStart w:id="6" w:name="_Toc178843014"/>
      <w:r>
        <w:t xml:space="preserve">Proposal </w:t>
      </w:r>
      <w:r w:rsidR="006337D7">
        <w:t>3</w:t>
      </w:r>
      <w:r>
        <w:t>: Support sample-based time domain channel measurement</w:t>
      </w:r>
      <w:r w:rsidR="00932A62">
        <w:t>s</w:t>
      </w:r>
      <w:r>
        <w:t xml:space="preserve"> as the AI/ML model input.</w:t>
      </w:r>
      <w:bookmarkEnd w:id="6"/>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77CE56AE"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LOS/NLOS indicator is supported for </w:t>
      </w:r>
      <w:r w:rsidR="00F475CC" w:rsidRPr="00D176E9">
        <w:rPr>
          <w:lang w:val="en-US"/>
        </w:rPr>
        <w:t>reporting. It 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 xml:space="preserve">We propose,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447E54DC" w:rsidR="00D84AB9" w:rsidRDefault="00D84AB9" w:rsidP="00D176E9">
      <w:pPr>
        <w:pStyle w:val="Caption"/>
        <w:rPr>
          <w:rFonts w:ascii="Times New Roman" w:hAnsi="Times New Roman"/>
          <w:b w:val="0"/>
          <w:lang w:val="en-US"/>
        </w:rPr>
      </w:pPr>
      <w:bookmarkStart w:id="7" w:name="_Toc178843015"/>
      <w:r>
        <w:t xml:space="preserve">Proposal </w:t>
      </w:r>
      <w:r w:rsidR="006337D7">
        <w:t>4</w:t>
      </w:r>
      <w:r>
        <w:t xml:space="preserve">: </w:t>
      </w:r>
      <w:r w:rsidR="00B44F9B" w:rsidRPr="00D176E9">
        <w:t>For AI/ML assisted positioning case 2a and case 3a,</w:t>
      </w:r>
      <w:r w:rsidR="008524DB" w:rsidRPr="00D176E9">
        <w:t xml:space="preserve"> the positioning measurement reporting includes LOS/NLOS indicator</w:t>
      </w:r>
      <w:r w:rsidR="00466E95">
        <w:t xml:space="preserve"> using the legacy reporting format (i.e., </w:t>
      </w:r>
      <w:r w:rsidR="00306DA7">
        <w:t xml:space="preserve">as in TS </w:t>
      </w:r>
      <w:r w:rsidR="00C66663">
        <w:rPr>
          <w:color w:val="FF0000"/>
          <w:szCs w:val="20"/>
          <w:lang w:val="en-US"/>
        </w:rPr>
        <w:t>37.355</w:t>
      </w:r>
      <w:r w:rsidR="00306DA7">
        <w:rPr>
          <w:color w:val="FF0000"/>
          <w:szCs w:val="20"/>
          <w:lang w:val="en-US"/>
        </w:rPr>
        <w:t xml:space="preserve"> for case 2</w:t>
      </w:r>
      <w:proofErr w:type="gramStart"/>
      <w:r w:rsidR="00306DA7">
        <w:rPr>
          <w:color w:val="FF0000"/>
          <w:szCs w:val="20"/>
          <w:lang w:val="en-US"/>
        </w:rPr>
        <w:t xml:space="preserve">a </w:t>
      </w:r>
      <w:r w:rsidR="00C66663">
        <w:rPr>
          <w:color w:val="FF0000"/>
          <w:szCs w:val="20"/>
          <w:lang w:val="en-US"/>
        </w:rPr>
        <w:t>,</w:t>
      </w:r>
      <w:proofErr w:type="gramEnd"/>
      <w:r w:rsidR="00C66663">
        <w:rPr>
          <w:color w:val="FF0000"/>
          <w:szCs w:val="20"/>
          <w:lang w:val="en-US"/>
        </w:rPr>
        <w:t xml:space="preserve"> </w:t>
      </w:r>
      <w:r w:rsidR="00306DA7">
        <w:rPr>
          <w:color w:val="FF0000"/>
          <w:szCs w:val="20"/>
          <w:lang w:val="en-US"/>
        </w:rPr>
        <w:t xml:space="preserve">as in </w:t>
      </w:r>
      <w:r w:rsidR="00C66663">
        <w:rPr>
          <w:color w:val="FF0000"/>
          <w:szCs w:val="20"/>
          <w:lang w:val="en-US"/>
        </w:rPr>
        <w:t>38.455</w:t>
      </w:r>
      <w:r w:rsidR="008524DB" w:rsidRPr="00D176E9">
        <w:t xml:space="preserve"> </w:t>
      </w:r>
      <w:r w:rsidR="00306DA7">
        <w:t xml:space="preserve">for case 3a) </w:t>
      </w:r>
      <w:r w:rsidR="008524DB" w:rsidRPr="00D176E9">
        <w:t xml:space="preserve"> </w:t>
      </w:r>
      <w:r w:rsidR="00306DA7">
        <w:t xml:space="preserve">and </w:t>
      </w:r>
      <w:r w:rsidR="00306DA7" w:rsidRPr="00D176E9">
        <w:t xml:space="preserve">the indication whether the </w:t>
      </w:r>
      <w:r w:rsidR="002D4FC6">
        <w:t xml:space="preserve">measurement </w:t>
      </w:r>
      <w:r w:rsidR="00984D1C">
        <w:t xml:space="preserve">is </w:t>
      </w:r>
      <w:r w:rsidR="008524DB" w:rsidRPr="00D176E9">
        <w:t xml:space="preserve">based on AI/ML </w:t>
      </w:r>
      <w:r w:rsidR="00936C91" w:rsidRPr="00D176E9">
        <w:t>computation or not.</w:t>
      </w:r>
      <w:bookmarkEnd w:id="7"/>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74053F29"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w:t>
      </w:r>
      <w:r>
        <w:rPr>
          <w:lang w:val="en-US"/>
        </w:rPr>
        <w:lastRenderedPageBreak/>
        <w:t xml:space="preserve">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3C26BC" w:rsidRPr="003264AC">
        <w:rPr>
          <w:lang w:val="en-US"/>
        </w:rPr>
        <w:t xml:space="preserve">Figure </w:t>
      </w:r>
      <w:r w:rsidR="003C26BC">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3A3AE50C" w:rsidR="002B1E8F" w:rsidRPr="0045058D" w:rsidRDefault="002B1E8F" w:rsidP="002B1E8F">
      <w:pPr>
        <w:pStyle w:val="Caption"/>
        <w:jc w:val="center"/>
        <w:rPr>
          <w:lang w:val="en-US"/>
        </w:rPr>
      </w:pPr>
      <w:bookmarkStart w:id="8"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3C26BC">
        <w:rPr>
          <w:noProof/>
          <w:lang w:val="en-US"/>
        </w:rPr>
        <w:t>3</w:t>
      </w:r>
      <w:r>
        <w:fldChar w:fldCharType="end"/>
      </w:r>
      <w:bookmarkEnd w:id="8"/>
      <w:r w:rsidRPr="003264AC">
        <w:rPr>
          <w:lang w:val="en-US"/>
        </w:rPr>
        <w:t>: AI/ML model Inference operation</w:t>
      </w:r>
    </w:p>
    <w:p w14:paraId="33085C4C" w14:textId="71170E25"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3339875C" w:rsidR="00301E42" w:rsidRDefault="00301E42" w:rsidP="00301E42">
      <w:pPr>
        <w:pStyle w:val="Caption"/>
      </w:pPr>
      <w:bookmarkStart w:id="9" w:name="_Toc178843016"/>
      <w:r>
        <w:t xml:space="preserve">Proposal </w:t>
      </w:r>
      <w:r w:rsidR="006337D7">
        <w:t>5</w:t>
      </w:r>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 xml:space="preserve">.g., </w:t>
      </w:r>
      <w:proofErr w:type="gramStart"/>
      <w:r w:rsidR="009762B1">
        <w:t>part/all of</w:t>
      </w:r>
      <w:proofErr w:type="gramEnd"/>
      <w:r w:rsidR="009762B1">
        <w:t xml:space="preserve">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9"/>
    </w:p>
    <w:p w14:paraId="7033E6B4" w14:textId="1D4C4745" w:rsidR="00E8593A" w:rsidRDefault="00E8593A" w:rsidP="00E8593A">
      <w:pPr>
        <w:pStyle w:val="Caption"/>
      </w:pPr>
      <w:bookmarkStart w:id="10" w:name="_Toc178843017"/>
      <w:r>
        <w:t xml:space="preserve">Proposal </w:t>
      </w:r>
      <w:r w:rsidR="006337D7">
        <w:t>6</w:t>
      </w:r>
      <w:r>
        <w:t xml:space="preserve">: </w:t>
      </w:r>
      <w:r w:rsidR="001D519F">
        <w:t xml:space="preserve">For ensuring </w:t>
      </w:r>
      <w:r w:rsidR="00703679">
        <w:t xml:space="preserve">the </w:t>
      </w:r>
      <w:r w:rsidR="00867246">
        <w:t xml:space="preserve">AI/ML model </w:t>
      </w:r>
      <w:r w:rsidR="00703679">
        <w:t>consistency between the train</w:t>
      </w:r>
      <w:r w:rsidR="00867246">
        <w:t>ing and inference operation,</w:t>
      </w:r>
      <w:r w:rsidR="00A91EE5">
        <w:t xml:space="preserve"> support the</w:t>
      </w:r>
      <w:r w:rsidR="00703679">
        <w:t xml:space="preserve"> </w:t>
      </w:r>
      <w:r w:rsidR="00A91EE5">
        <w:t xml:space="preserve">association of </w:t>
      </w:r>
      <w:r>
        <w:t xml:space="preserve">the reference signal </w:t>
      </w:r>
      <w:r w:rsidR="00C6707F">
        <w:t xml:space="preserve">(e.g., DL-PRS) </w:t>
      </w:r>
      <w:r>
        <w:t>characteristics to the</w:t>
      </w:r>
      <w:r w:rsidR="000718E0">
        <w:t xml:space="preserve"> trained AI/ML model and AI/ML</w:t>
      </w:r>
      <w:r w:rsidR="00ED7B40">
        <w:t xml:space="preserve"> model inference operation.</w:t>
      </w:r>
      <w:bookmarkEnd w:id="10"/>
    </w:p>
    <w:p w14:paraId="03A598C1" w14:textId="74FBB9E4" w:rsidR="00D30439" w:rsidRDefault="00D30439" w:rsidP="00D176E9">
      <w:pPr>
        <w:jc w:val="both"/>
      </w:pPr>
      <w:r>
        <w:t xml:space="preserve">The association of the reference signal </w:t>
      </w:r>
      <w:r w:rsidR="00C6707F">
        <w:t xml:space="preserve">(e.g., DL-PRS) </w:t>
      </w:r>
      <w:r>
        <w:t xml:space="preserve">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consistent reference signal characteristics</w:t>
      </w:r>
      <w:r w:rsidR="006D2813">
        <w:t xml:space="preserve"> could lead an accurate AI/ML model output.</w:t>
      </w:r>
    </w:p>
    <w:p w14:paraId="5FC00606" w14:textId="69C723D6" w:rsidR="006D2813" w:rsidRPr="00D176E9" w:rsidRDefault="006D2813" w:rsidP="00D176E9">
      <w:pPr>
        <w:pStyle w:val="Caption"/>
      </w:pPr>
      <w:bookmarkStart w:id="11" w:name="_Toc178843018"/>
      <w:r>
        <w:t>Proposal</w:t>
      </w:r>
      <w:r w:rsidR="00E97E20">
        <w:t xml:space="preserve"> </w:t>
      </w:r>
      <w:r w:rsidR="006337D7">
        <w:t>7</w:t>
      </w:r>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1"/>
    </w:p>
    <w:p w14:paraId="269F7CDF" w14:textId="77777777" w:rsidR="00987973" w:rsidRPr="00D176E9" w:rsidRDefault="00987973" w:rsidP="00D176E9">
      <w:pPr>
        <w:rPr>
          <w:lang w:val="en-US"/>
        </w:rPr>
      </w:pPr>
    </w:p>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546385F7" w:rsidR="00CC50BD" w:rsidRDefault="00572DF8" w:rsidP="00CC50BD">
      <w:pPr>
        <w:pStyle w:val="3GPPText"/>
      </w:pPr>
      <w:r>
        <w:t xml:space="preserve">It can be observed in </w:t>
      </w:r>
      <w:r>
        <w:fldChar w:fldCharType="begin"/>
      </w:r>
      <w:r>
        <w:instrText xml:space="preserve"> REF _Ref158797839 \h </w:instrText>
      </w:r>
      <w:r>
        <w:fldChar w:fldCharType="separate"/>
      </w:r>
      <w:r w:rsidR="003C26BC">
        <w:t xml:space="preserve">Figure </w:t>
      </w:r>
      <w:r w:rsidR="003C26BC">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 xml:space="preserve">For instance, consider a scenario in a production line where the </w:t>
      </w:r>
      <w:r w:rsidR="008A1079">
        <w:lastRenderedPageBreak/>
        <w:t>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274FAB62" w14:textId="77777777" w:rsidR="00C46167"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943DD5">
        <w:t>Several sub-options were identified</w:t>
      </w:r>
      <w:r w:rsidR="00C46167">
        <w:t>, such as:</w:t>
      </w:r>
    </w:p>
    <w:p w14:paraId="449838D8" w14:textId="1158289C" w:rsidR="00C46167" w:rsidRDefault="00C46167" w:rsidP="0069737F">
      <w:pPr>
        <w:pStyle w:val="3GPPText"/>
        <w:numPr>
          <w:ilvl w:val="0"/>
          <w:numId w:val="38"/>
        </w:numPr>
        <w:spacing w:after="0"/>
      </w:pPr>
      <w:r>
        <w:t>Option A-1. At least information on ground truth label of the target UE is generated by LMF and provided to the target UE.</w:t>
      </w:r>
    </w:p>
    <w:p w14:paraId="32FA57AB" w14:textId="4BC17B89" w:rsidR="00C46167" w:rsidRDefault="00C46167" w:rsidP="0069737F">
      <w:pPr>
        <w:pStyle w:val="3GPPText"/>
        <w:numPr>
          <w:ilvl w:val="1"/>
          <w:numId w:val="38"/>
        </w:numPr>
        <w:spacing w:after="0"/>
      </w:pPr>
      <w:r>
        <w:t xml:space="preserve">In one example, target UE and/or </w:t>
      </w:r>
      <w:proofErr w:type="spellStart"/>
      <w:r>
        <w:t>gNB</w:t>
      </w:r>
      <w:proofErr w:type="spellEnd"/>
      <w:r>
        <w:t xml:space="preserve"> sends measurement (e.g., legacy measurement) to LMF so that LMF can derive the information on ground truth label.</w:t>
      </w:r>
    </w:p>
    <w:p w14:paraId="6FD3F412" w14:textId="02D248BA" w:rsidR="00C46167" w:rsidRDefault="00C46167" w:rsidP="0069737F">
      <w:pPr>
        <w:pStyle w:val="3GPPText"/>
        <w:numPr>
          <w:ilvl w:val="0"/>
          <w:numId w:val="38"/>
        </w:numPr>
        <w:spacing w:after="0"/>
      </w:pPr>
      <w:r>
        <w:t>Option A-2. At least position calculation assistance data (e.g., existing information for UE-based positioning method) is provided from LMF to the target UE.</w:t>
      </w:r>
    </w:p>
    <w:p w14:paraId="17F752DC" w14:textId="4316943D" w:rsidR="00C46167" w:rsidRDefault="00C46167" w:rsidP="0069737F">
      <w:pPr>
        <w:pStyle w:val="3GPPText"/>
        <w:numPr>
          <w:ilvl w:val="0"/>
          <w:numId w:val="38"/>
        </w:numPr>
        <w:spacing w:after="0"/>
      </w:pPr>
      <w:r>
        <w:t>Option A-3. Reuse Rel-18 assistance data transfer framework from LMF to the target UE, where the PRU measurement (e.g., legacy measurement) and the corresponding PRU location are sent via LMF to the target UE.</w:t>
      </w:r>
    </w:p>
    <w:p w14:paraId="175E593A" w14:textId="55CD562F" w:rsidR="00C46167" w:rsidRDefault="00C46167" w:rsidP="0069737F">
      <w:pPr>
        <w:pStyle w:val="3GPPText"/>
        <w:numPr>
          <w:ilvl w:val="0"/>
          <w:numId w:val="38"/>
        </w:numPr>
        <w:spacing w:after="0"/>
      </w:pPr>
      <w:r>
        <w:t xml:space="preserve">Option A-4. PRU measurement (and the corresponding PRU location if not already known at the UE-side) are sent from PRU to the target UE side (e.g., target UE, OTT server). </w:t>
      </w:r>
    </w:p>
    <w:p w14:paraId="2F909B63" w14:textId="17C50A01" w:rsidR="00C46167" w:rsidRDefault="00C46167" w:rsidP="00C46167">
      <w:pPr>
        <w:pStyle w:val="3GPPText"/>
      </w:pPr>
      <w:r>
        <w:t xml:space="preserve">In RAN1#118 meeting, it was concluded that Option A-4 can be </w:t>
      </w:r>
      <w:r w:rsidR="00D61C10">
        <w:t>realized</w:t>
      </w:r>
      <w:r>
        <w:t xml:space="preserve"> via implementation.</w:t>
      </w:r>
    </w:p>
    <w:p w14:paraId="72BFF74B" w14:textId="74786282" w:rsidR="00937634" w:rsidRDefault="00D61C10" w:rsidP="00C46167">
      <w:pPr>
        <w:pStyle w:val="3GPPText"/>
      </w:pPr>
      <w:r>
        <w:t>In above options</w:t>
      </w:r>
      <w:r w:rsidR="00230045">
        <w:t>, some information is provided to the UE. Apart from that</w:t>
      </w:r>
      <w:r w:rsidR="00B84BF2">
        <w:t xml:space="preserve">, we consider the operation at UE shall also be controlled by the network so that it is fully up to the UE to perform AI/ML model monitoring. The details of the operation can be up to </w:t>
      </w:r>
      <w:r w:rsidR="00FC45E4">
        <w:t xml:space="preserve">UE implementation, but it should be operated to achieve the same target or criteria. </w:t>
      </w:r>
      <w:r w:rsidR="000C2886">
        <w:t xml:space="preserve">In order to achieve </w:t>
      </w:r>
      <w:r w:rsidR="00171CE4">
        <w:t>this,</w:t>
      </w:r>
      <w:r w:rsidR="00937634" w:rsidRPr="00937634">
        <w:t xml:space="preserve"> </w:t>
      </w:r>
      <w:r w:rsidR="003B2D77">
        <w:t>LMF</w:t>
      </w:r>
      <w:r w:rsidR="00937634" w:rsidRPr="00937634">
        <w:t xml:space="preserve"> </w:t>
      </w:r>
      <w:r w:rsidR="00274790">
        <w:t>can</w:t>
      </w:r>
      <w:r w:rsidR="003B2D77">
        <w:t xml:space="preserve"> </w:t>
      </w:r>
      <w:r w:rsidR="003B2D77" w:rsidRPr="00937634">
        <w:t>provide</w:t>
      </w:r>
      <w:r w:rsidR="00937634"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00937634" w:rsidRPr="00937634">
        <w:t xml:space="preserve"> </w:t>
      </w:r>
      <w:r w:rsidR="003B2D77">
        <w:t xml:space="preserve">assisting UE/gNB to </w:t>
      </w:r>
      <w:r w:rsidR="00937634" w:rsidRPr="00937634">
        <w:t>assess whether the deployed model fit</w:t>
      </w:r>
      <w:r w:rsidR="00752D31">
        <w:t>s</w:t>
      </w:r>
      <w:r w:rsidR="00937634" w:rsidRPr="00937634">
        <w:t xml:space="preserve"> the current environment </w:t>
      </w:r>
      <w:r w:rsidR="003B2D77">
        <w:t xml:space="preserve">such as </w:t>
      </w:r>
      <w:r w:rsidR="00937634" w:rsidRPr="00937634">
        <w:t xml:space="preserve">whether the model is </w:t>
      </w:r>
      <w:proofErr w:type="gramStart"/>
      <w:r w:rsidR="00937634" w:rsidRPr="00937634">
        <w:t>up-to-date</w:t>
      </w:r>
      <w:proofErr w:type="gramEnd"/>
      <w:r w:rsidR="00937634" w:rsidRPr="00937634">
        <w:t>.</w:t>
      </w:r>
    </w:p>
    <w:p w14:paraId="3ECDE04C" w14:textId="21DA148E" w:rsidR="00274790" w:rsidRDefault="00274790" w:rsidP="00274790">
      <w:pPr>
        <w:pStyle w:val="Caption"/>
      </w:pPr>
      <w:bookmarkStart w:id="12" w:name="_Toc178843019"/>
      <w:r>
        <w:t>Proposal</w:t>
      </w:r>
      <w:r w:rsidR="00E97E20">
        <w:t xml:space="preserve"> </w:t>
      </w:r>
      <w:r w:rsidR="006878DA">
        <w:t>8</w:t>
      </w:r>
      <w:r>
        <w:t xml:space="preserve">: </w:t>
      </w:r>
      <w:r w:rsidR="00624074">
        <w:t>For case 1</w:t>
      </w:r>
      <w:r w:rsidR="0038123C">
        <w:t>, support Option A and</w:t>
      </w:r>
      <w:r w:rsidRPr="0056022F">
        <w:t xml:space="preserve"> the LMF sends criteria (e.g., </w:t>
      </w:r>
      <w:r>
        <w:t xml:space="preserve">parameters for </w:t>
      </w:r>
      <w:r w:rsidRPr="0056022F">
        <w:t>performance</w:t>
      </w:r>
      <w:r>
        <w:t xml:space="preserve"> evaluation, thresholds</w:t>
      </w:r>
      <w:r w:rsidRPr="0056022F">
        <w:t xml:space="preserve">) to the </w:t>
      </w:r>
      <w:r w:rsidR="001122D0">
        <w:t>UE</w:t>
      </w:r>
      <w:r w:rsidRPr="0056022F">
        <w:t xml:space="preserve"> performing </w:t>
      </w:r>
      <w:r w:rsidR="00C1036E">
        <w:t>performance metrics (PM) computation</w:t>
      </w:r>
      <w:r w:rsidRPr="0056022F">
        <w:t>.</w:t>
      </w:r>
      <w:bookmarkEnd w:id="12"/>
    </w:p>
    <w:p w14:paraId="74B34321" w14:textId="5E476945" w:rsidR="004C628A" w:rsidRDefault="004C628A" w:rsidP="00937634">
      <w:pPr>
        <w:pStyle w:val="3GPPText"/>
      </w:pPr>
      <w:r>
        <w:t>For case</w:t>
      </w:r>
      <w:r w:rsidR="00C44B09">
        <w:t xml:space="preserve"> 3a, </w:t>
      </w:r>
      <w:r w:rsidR="00D51AE7">
        <w:t xml:space="preserve">there was some progress that the following options were </w:t>
      </w:r>
      <w:r w:rsidR="00A53A9B">
        <w:t>feasible, at least from RAN1 perspective</w:t>
      </w:r>
      <w:r w:rsidR="00DC2B4F">
        <w:t xml:space="preserve"> </w:t>
      </w:r>
      <w:r w:rsidR="00DC2B4F">
        <w:fldChar w:fldCharType="begin"/>
      </w:r>
      <w:r w:rsidR="00DC2B4F">
        <w:instrText xml:space="preserve"> REF _Ref162954407 \r \h </w:instrText>
      </w:r>
      <w:r w:rsidR="00DC2B4F">
        <w:fldChar w:fldCharType="separate"/>
      </w:r>
      <w:r w:rsidR="003C26BC">
        <w:t>[3]</w:t>
      </w:r>
      <w:r w:rsidR="00DC2B4F">
        <w:fldChar w:fldCharType="end"/>
      </w:r>
      <w:r w:rsidR="00D51AE7">
        <w:t>.</w:t>
      </w:r>
      <w:r w:rsidR="00A53A9B">
        <w:t xml:space="preserve"> </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t>Option B. LMF performs monitoring metric calculation for the model located at the NG-RAN node</w:t>
      </w:r>
      <w:r w:rsidR="00ED015A">
        <w:t>.</w:t>
      </w:r>
    </w:p>
    <w:p w14:paraId="6BADADBD" w14:textId="72E88109" w:rsidR="00ED015A" w:rsidRDefault="00A22D1A" w:rsidP="00937634">
      <w:pPr>
        <w:pStyle w:val="3GPPText"/>
      </w:pPr>
      <w:r>
        <w:t>For the option B above,</w:t>
      </w:r>
      <w:r w:rsidR="007E57D8">
        <w:t xml:space="preserve"> once the LMF has performed the monitoring for the model located at the NG-RAN node and, for example, identify that the </w:t>
      </w:r>
      <w:r w:rsidR="00A02FEC">
        <w:t xml:space="preserve">applied model is no longer feasible, the LMF provides an indication to the </w:t>
      </w:r>
    </w:p>
    <w:p w14:paraId="1CAE3824" w14:textId="5D4C87F2" w:rsidR="004F6348" w:rsidRDefault="00970F92" w:rsidP="00192073">
      <w:pPr>
        <w:pStyle w:val="Caption"/>
      </w:pPr>
      <w:bookmarkStart w:id="13" w:name="_Toc178843020"/>
      <w:r>
        <w:lastRenderedPageBreak/>
        <w:t xml:space="preserve">Proposal </w:t>
      </w:r>
      <w:r w:rsidR="006878DA">
        <w:t>9</w:t>
      </w:r>
      <w:r>
        <w:t>: For case 3a</w:t>
      </w:r>
      <w:r w:rsidR="00EF5CEA">
        <w:t xml:space="preserve"> and with option B</w:t>
      </w:r>
      <w:r>
        <w:t xml:space="preserve">, support </w:t>
      </w:r>
      <w:r w:rsidR="005028A0">
        <w:t>LMF to provide an indication of AI/ML model validity to NG-RAN node</w:t>
      </w:r>
      <w:r w:rsidR="007F6066">
        <w:t>.</w:t>
      </w:r>
      <w:bookmarkEnd w:id="13"/>
    </w:p>
    <w:p w14:paraId="1688ED05" w14:textId="4AE56716" w:rsidR="00AF7413" w:rsidRDefault="005331E3" w:rsidP="00937634">
      <w:pPr>
        <w:pStyle w:val="3GPPText"/>
      </w:pPr>
      <w:r>
        <w:t xml:space="preserve">For case 1 </w:t>
      </w:r>
      <w:r w:rsidR="009668CD">
        <w:t>and</w:t>
      </w:r>
      <w:r>
        <w:t xml:space="preserve"> case</w:t>
      </w:r>
      <w:r w:rsidR="005473C9">
        <w:t xml:space="preserve"> </w:t>
      </w:r>
      <w:r w:rsidR="00EF5CEA">
        <w:t xml:space="preserve">3a </w:t>
      </w:r>
      <w:r w:rsidR="005473C9">
        <w:t>with option A,</w:t>
      </w:r>
      <w:r>
        <w:t xml:space="preserve"> </w:t>
      </w:r>
      <w:r w:rsidR="0046324C">
        <w:t>T</w:t>
      </w:r>
      <w:r w:rsidR="00274790">
        <w:t xml:space="preserve">he </w:t>
      </w:r>
      <w:r w:rsidR="00AF7413" w:rsidRPr="00AF7413">
        <w:t>UE</w:t>
      </w:r>
      <w:r w:rsidR="00274790">
        <w:t xml:space="preserve"> or </w:t>
      </w:r>
      <w:r w:rsidR="005028A0">
        <w:t xml:space="preserve">NG-RAN node (e.g., </w:t>
      </w:r>
      <w:proofErr w:type="spellStart"/>
      <w:r w:rsidR="00AF7413" w:rsidRPr="00AF7413">
        <w:t>gNB</w:t>
      </w:r>
      <w:proofErr w:type="spellEnd"/>
      <w:r w:rsidR="005028A0">
        <w:t>)</w:t>
      </w:r>
      <w:r w:rsidR="00AF7413" w:rsidRPr="00AF7413">
        <w:t xml:space="preserve">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55629540" w:rsidR="00AF7413" w:rsidRDefault="002E712F" w:rsidP="002E712F">
      <w:pPr>
        <w:pStyle w:val="Caption"/>
      </w:pPr>
      <w:bookmarkStart w:id="14" w:name="_Toc178843021"/>
      <w:r>
        <w:t xml:space="preserve">Proposal </w:t>
      </w:r>
      <w:r w:rsidR="006878DA">
        <w:t>10</w:t>
      </w:r>
      <w:r>
        <w:t xml:space="preserve">: </w:t>
      </w:r>
      <w:r w:rsidR="005028A0">
        <w:t>For case 1 and case 3a with option A</w:t>
      </w:r>
      <w:r w:rsidR="00804E1E">
        <w:t>,</w:t>
      </w:r>
      <w:r w:rsidR="005028A0">
        <w:t xml:space="preserve"> </w:t>
      </w:r>
      <w:r>
        <w:t xml:space="preserve">UE or </w:t>
      </w:r>
      <w:proofErr w:type="spellStart"/>
      <w:r>
        <w:t>gNB</w:t>
      </w:r>
      <w:proofErr w:type="spellEnd"/>
      <w:r>
        <w:t xml:space="preserve"> to provide an indication of AI/ML model </w:t>
      </w:r>
      <w:r w:rsidR="000216C1">
        <w:t xml:space="preserve">validity </w:t>
      </w:r>
      <w:r>
        <w:t>to the AI/ML server/management (e.g., LMF)</w:t>
      </w:r>
      <w:r w:rsidR="00B976F2">
        <w:t>.</w:t>
      </w:r>
      <w:bookmarkEnd w:id="14"/>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7ADBF4E7" w14:textId="1B978EBE" w:rsidR="003C26BC" w:rsidRPr="0069737F" w:rsidRDefault="00D77684"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7F56AA">
        <w:rPr>
          <w:b/>
          <w:bCs/>
        </w:rPr>
        <w:fldChar w:fldCharType="begin"/>
      </w:r>
      <w:r w:rsidRPr="007F56AA">
        <w:rPr>
          <w:b/>
          <w:bCs/>
        </w:rPr>
        <w:instrText xml:space="preserve"> TOC \n \h \z \c "Proposal" </w:instrText>
      </w:r>
      <w:r w:rsidRPr="007F56AA">
        <w:rPr>
          <w:b/>
          <w:bCs/>
        </w:rPr>
        <w:fldChar w:fldCharType="separate"/>
      </w:r>
    </w:p>
    <w:p w14:paraId="634F38FA" w14:textId="3324506D"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2" w:history="1">
        <w:r w:rsidRPr="0069737F">
          <w:rPr>
            <w:rStyle w:val="Hyperlink"/>
            <w:b/>
            <w:bCs/>
            <w:noProof/>
          </w:rPr>
          <w:t xml:space="preserve">Proposal </w:t>
        </w:r>
        <w:r w:rsidR="008D3A6C">
          <w:rPr>
            <w:rStyle w:val="Hyperlink"/>
            <w:b/>
            <w:bCs/>
            <w:noProof/>
          </w:rPr>
          <w:t>1</w:t>
        </w:r>
        <w:r w:rsidRPr="0069737F">
          <w:rPr>
            <w:rStyle w:val="Hyperlink"/>
            <w:b/>
            <w:bCs/>
            <w:noProof/>
          </w:rPr>
          <w:t>: Support model transfer operation from server node (e.g., LMF) to UE/gNB to support AI/ML-assisted positioning.</w:t>
        </w:r>
      </w:hyperlink>
    </w:p>
    <w:p w14:paraId="7149C0C9" w14:textId="13EA2806"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3" w:history="1">
        <w:r w:rsidRPr="0069737F">
          <w:rPr>
            <w:rStyle w:val="Hyperlink"/>
            <w:b/>
            <w:bCs/>
            <w:noProof/>
          </w:rPr>
          <w:t xml:space="preserve">Proposal </w:t>
        </w:r>
        <w:r w:rsidR="008D3A6C">
          <w:rPr>
            <w:rStyle w:val="Hyperlink"/>
            <w:b/>
            <w:bCs/>
            <w:noProof/>
          </w:rPr>
          <w:t>2</w:t>
        </w:r>
        <w:r w:rsidRPr="0069737F">
          <w:rPr>
            <w:rStyle w:val="Hyperlink"/>
            <w:b/>
            <w:bCs/>
            <w:noProof/>
          </w:rPr>
          <w:t>: Define the AI/ML model structure and parameters for model transfer to support AI/ML-assisted positioning.</w:t>
        </w:r>
      </w:hyperlink>
    </w:p>
    <w:p w14:paraId="3575C36D" w14:textId="46B5E8BF"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4" w:history="1">
        <w:r w:rsidRPr="0069737F">
          <w:rPr>
            <w:rStyle w:val="Hyperlink"/>
            <w:b/>
            <w:bCs/>
            <w:noProof/>
          </w:rPr>
          <w:t xml:space="preserve">Proposal </w:t>
        </w:r>
        <w:r w:rsidR="008D3A6C">
          <w:rPr>
            <w:rStyle w:val="Hyperlink"/>
            <w:b/>
            <w:bCs/>
            <w:noProof/>
          </w:rPr>
          <w:t>3</w:t>
        </w:r>
        <w:r w:rsidRPr="0069737F">
          <w:rPr>
            <w:rStyle w:val="Hyperlink"/>
            <w:b/>
            <w:bCs/>
            <w:noProof/>
          </w:rPr>
          <w:t>: Support sample-based time domain channel measurements as the AI/ML model input.</w:t>
        </w:r>
      </w:hyperlink>
    </w:p>
    <w:p w14:paraId="01D6EF5D" w14:textId="486311F4"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5" w:history="1">
        <w:r w:rsidRPr="0069737F">
          <w:rPr>
            <w:rStyle w:val="Hyperlink"/>
            <w:b/>
            <w:bCs/>
            <w:noProof/>
          </w:rPr>
          <w:t xml:space="preserve">Proposal </w:t>
        </w:r>
        <w:r w:rsidR="008D3A6C">
          <w:rPr>
            <w:rStyle w:val="Hyperlink"/>
            <w:b/>
            <w:bCs/>
            <w:noProof/>
          </w:rPr>
          <w:t>4</w:t>
        </w:r>
        <w:r w:rsidRPr="0069737F">
          <w:rPr>
            <w:rStyle w:val="Hyperlink"/>
            <w:b/>
            <w:bCs/>
            <w:noProof/>
          </w:rPr>
          <w:t xml:space="preserve">: For AI/ML assisted positioning case 2a and case 3a, the positioning measurement reporting includes LOS/NLOS indicator using the legacy reporting format (i.e., as in TS </w:t>
        </w:r>
        <w:r w:rsidRPr="0069737F">
          <w:rPr>
            <w:rStyle w:val="Hyperlink"/>
            <w:b/>
            <w:bCs/>
            <w:noProof/>
            <w:lang w:val="en-US"/>
          </w:rPr>
          <w:t>37.355 for case 2a , as in 38.455</w:t>
        </w:r>
        <w:r w:rsidRPr="0069737F">
          <w:rPr>
            <w:rStyle w:val="Hyperlink"/>
            <w:b/>
            <w:bCs/>
            <w:noProof/>
          </w:rPr>
          <w:t xml:space="preserve"> for case 3a)  and the indication whether the measurement is based on AI/ML computation or not.</w:t>
        </w:r>
      </w:hyperlink>
    </w:p>
    <w:p w14:paraId="2DA97031" w14:textId="121A67F2"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6" w:history="1">
        <w:r w:rsidRPr="0069737F">
          <w:rPr>
            <w:rStyle w:val="Hyperlink"/>
            <w:b/>
            <w:bCs/>
            <w:noProof/>
          </w:rPr>
          <w:t xml:space="preserve">Proposal </w:t>
        </w:r>
        <w:r w:rsidR="008D3A6C">
          <w:rPr>
            <w:rStyle w:val="Hyperlink"/>
            <w:b/>
            <w:bCs/>
            <w:noProof/>
          </w:rPr>
          <w:t>5</w:t>
        </w:r>
        <w:r w:rsidRPr="0069737F">
          <w:rPr>
            <w:rStyle w:val="Hyperlink"/>
            <w:b/>
            <w:bCs/>
            <w:noProof/>
          </w:rPr>
          <w:t>: Define a set of parameters (e.g., part/all of DL-PRS configuration, received signal quality, etc) representing reference signal characteristics to be used for AI/ML positioning.</w:t>
        </w:r>
      </w:hyperlink>
    </w:p>
    <w:p w14:paraId="5841E47D" w14:textId="7B6323DA"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7" w:history="1">
        <w:r w:rsidRPr="0069737F">
          <w:rPr>
            <w:rStyle w:val="Hyperlink"/>
            <w:b/>
            <w:bCs/>
            <w:noProof/>
          </w:rPr>
          <w:t xml:space="preserve">Proposal </w:t>
        </w:r>
        <w:r w:rsidR="008D3A6C">
          <w:rPr>
            <w:rStyle w:val="Hyperlink"/>
            <w:b/>
            <w:bCs/>
            <w:noProof/>
          </w:rPr>
          <w:t>6</w:t>
        </w:r>
        <w:r w:rsidRPr="0069737F">
          <w:rPr>
            <w:rStyle w:val="Hyperlink"/>
            <w:b/>
            <w:bCs/>
            <w:noProof/>
          </w:rPr>
          <w:t>: For ensuring the AI/ML model consistency between the training and inference operation, support the association of the reference signal (e.g., DL-PRS) characteristics to the trained AI/ML model and AI/ML model inference operation.</w:t>
        </w:r>
      </w:hyperlink>
    </w:p>
    <w:p w14:paraId="72E77456" w14:textId="2A0D83D3"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8" w:history="1">
        <w:r w:rsidRPr="0069737F">
          <w:rPr>
            <w:rStyle w:val="Hyperlink"/>
            <w:b/>
            <w:bCs/>
            <w:noProof/>
          </w:rPr>
          <w:t xml:space="preserve">Proposal </w:t>
        </w:r>
        <w:r w:rsidR="008D3A6C">
          <w:rPr>
            <w:rStyle w:val="Hyperlink"/>
            <w:b/>
            <w:bCs/>
            <w:noProof/>
          </w:rPr>
          <w:t>7</w:t>
        </w:r>
        <w:r w:rsidRPr="0069737F">
          <w:rPr>
            <w:rStyle w:val="Hyperlink"/>
            <w:b/>
            <w:bCs/>
            <w:noProof/>
          </w:rPr>
          <w:t>: Further study the signalling procedure to ensure the consistency between AI/ML training and AI/ML inference.</w:t>
        </w:r>
      </w:hyperlink>
    </w:p>
    <w:p w14:paraId="3466FAC8" w14:textId="0511DFB7"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9" w:history="1">
        <w:r w:rsidRPr="0069737F">
          <w:rPr>
            <w:rStyle w:val="Hyperlink"/>
            <w:b/>
            <w:bCs/>
            <w:noProof/>
          </w:rPr>
          <w:t xml:space="preserve">Proposal </w:t>
        </w:r>
        <w:r w:rsidR="008D3A6C">
          <w:rPr>
            <w:rStyle w:val="Hyperlink"/>
            <w:b/>
            <w:bCs/>
            <w:noProof/>
          </w:rPr>
          <w:t>8</w:t>
        </w:r>
        <w:r w:rsidRPr="0069737F">
          <w:rPr>
            <w:rStyle w:val="Hyperlink"/>
            <w:b/>
            <w:bCs/>
            <w:noProof/>
          </w:rPr>
          <w:t>: For case 1, support Option A and the LMF sends criteria (e.g., parameters for performance evaluation, thresholds) to the UE performing performance metrics (PM) computation.</w:t>
        </w:r>
      </w:hyperlink>
    </w:p>
    <w:p w14:paraId="6DAFA7F1" w14:textId="1E08AEAF"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20" w:history="1">
        <w:r w:rsidRPr="0069737F">
          <w:rPr>
            <w:rStyle w:val="Hyperlink"/>
            <w:b/>
            <w:bCs/>
            <w:noProof/>
          </w:rPr>
          <w:t xml:space="preserve">Proposal </w:t>
        </w:r>
        <w:r w:rsidR="008D3A6C">
          <w:rPr>
            <w:rStyle w:val="Hyperlink"/>
            <w:b/>
            <w:bCs/>
            <w:noProof/>
          </w:rPr>
          <w:t>9</w:t>
        </w:r>
        <w:r w:rsidRPr="0069737F">
          <w:rPr>
            <w:rStyle w:val="Hyperlink"/>
            <w:b/>
            <w:bCs/>
            <w:noProof/>
          </w:rPr>
          <w:t>: For case 3a and with option B, support LMF to provide an indication of AI/ML model validity to NG-RAN node.</w:t>
        </w:r>
      </w:hyperlink>
    </w:p>
    <w:p w14:paraId="06CAA7DD" w14:textId="0E516F92" w:rsidR="003C26BC" w:rsidRPr="0069737F" w:rsidRDefault="003C26BC" w:rsidP="00E97E2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21" w:history="1">
        <w:r w:rsidRPr="0069737F">
          <w:rPr>
            <w:rStyle w:val="Hyperlink"/>
            <w:b/>
            <w:bCs/>
            <w:noProof/>
          </w:rPr>
          <w:t>Proposal 1</w:t>
        </w:r>
        <w:r w:rsidR="008D3A6C">
          <w:rPr>
            <w:rStyle w:val="Hyperlink"/>
            <w:b/>
            <w:bCs/>
            <w:noProof/>
          </w:rPr>
          <w:t>0</w:t>
        </w:r>
        <w:r w:rsidRPr="0069737F">
          <w:rPr>
            <w:rStyle w:val="Hyperlink"/>
            <w:b/>
            <w:bCs/>
            <w:noProof/>
          </w:rPr>
          <w:t>: For case 1 and case 3a with option A, UE or gNB to provide an indication of AI/ML model validity to the AI/ML server/management (e.g., LMF).</w:t>
        </w:r>
      </w:hyperlink>
    </w:p>
    <w:p w14:paraId="7370A911" w14:textId="61C5E487" w:rsidR="00D77684" w:rsidRDefault="00D77684" w:rsidP="0069737F">
      <w:pPr>
        <w:spacing w:after="240" w:line="276" w:lineRule="auto"/>
        <w:jc w:val="both"/>
      </w:pPr>
      <w:r w:rsidRPr="007F56AA">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7F236347" w14:textId="71DA81B9" w:rsidR="00AC02C3" w:rsidRPr="008630B5" w:rsidRDefault="00E74AB8" w:rsidP="00AC02C3">
      <w:pPr>
        <w:pStyle w:val="ListParagraph"/>
        <w:numPr>
          <w:ilvl w:val="0"/>
          <w:numId w:val="8"/>
        </w:numPr>
        <w:ind w:left="426" w:hanging="426"/>
      </w:pPr>
      <w:bookmarkStart w:id="15" w:name="_Ref61535913"/>
      <w:bookmarkStart w:id="16" w:name="_Ref71022775"/>
      <w:bookmarkStart w:id="17" w:name="_Ref101858314"/>
      <w:bookmarkStart w:id="18" w:name="_Ref101778719"/>
      <w:r w:rsidRPr="00E74AB8">
        <w:t>RP-242399</w:t>
      </w:r>
      <w:r w:rsidR="00AC02C3">
        <w:t>, “</w:t>
      </w:r>
      <w:r w:rsidR="00E436F6">
        <w:t>Revised</w:t>
      </w:r>
      <w:r w:rsidR="00403638" w:rsidRPr="00403638">
        <w:t xml:space="preserve"> WID on Artificial Intelligence (AI)/Machine Learning (ML) for NR Air Interface</w:t>
      </w:r>
      <w:r w:rsidR="00AC02C3">
        <w:t>”, RANP #</w:t>
      </w:r>
      <w:r w:rsidR="004A7C9E">
        <w:t>10</w:t>
      </w:r>
      <w:r>
        <w:t>5</w:t>
      </w:r>
      <w:r w:rsidR="00AC02C3">
        <w:t xml:space="preserve">, </w:t>
      </w:r>
      <w:r>
        <w:t>September</w:t>
      </w:r>
      <w:r w:rsidR="00AC02C3">
        <w:t xml:space="preserve"> 202</w:t>
      </w:r>
      <w:bookmarkEnd w:id="15"/>
      <w:bookmarkEnd w:id="16"/>
      <w:bookmarkEnd w:id="17"/>
      <w:r w:rsidR="00F03F1A">
        <w:t>4</w:t>
      </w:r>
    </w:p>
    <w:p w14:paraId="375B61E5" w14:textId="3CFF268C" w:rsidR="0097758A" w:rsidRDefault="0097758A" w:rsidP="00AC02C3">
      <w:pPr>
        <w:pStyle w:val="ListParagraph"/>
        <w:numPr>
          <w:ilvl w:val="0"/>
          <w:numId w:val="8"/>
        </w:numPr>
        <w:ind w:left="426" w:hanging="426"/>
      </w:pPr>
      <w:bookmarkStart w:id="19" w:name="_Ref158797919"/>
      <w:r>
        <w:t>TR 38.843, “</w:t>
      </w:r>
      <w:r w:rsidRPr="0097758A">
        <w:t>Study on Artificial Intelligence (AI)/Machine Learning (ML) for NR air interface</w:t>
      </w:r>
      <w:r>
        <w:t>” V18.0.0</w:t>
      </w:r>
      <w:bookmarkEnd w:id="19"/>
    </w:p>
    <w:p w14:paraId="4BD3C694" w14:textId="63D37D52" w:rsidR="00D840A2" w:rsidRDefault="00D840A2" w:rsidP="00AC02C3">
      <w:pPr>
        <w:pStyle w:val="ListParagraph"/>
        <w:numPr>
          <w:ilvl w:val="0"/>
          <w:numId w:val="8"/>
        </w:numPr>
        <w:ind w:left="426" w:hanging="426"/>
      </w:pPr>
      <w:bookmarkStart w:id="20" w:name="_Ref162954407"/>
      <w:r>
        <w:t>Chairman’s notes RAN1#</w:t>
      </w:r>
      <w:r w:rsidR="00507A8C">
        <w:t>11</w:t>
      </w:r>
      <w:r w:rsidR="00DC0859">
        <w:t>8</w:t>
      </w:r>
      <w:r w:rsidR="00507A8C">
        <w:t xml:space="preserve">, </w:t>
      </w:r>
      <w:r w:rsidR="00DC0859">
        <w:t>Maastric</w:t>
      </w:r>
      <w:r w:rsidR="0069190C">
        <w:t>h</w:t>
      </w:r>
      <w:r w:rsidR="00DC0859">
        <w:t>t</w:t>
      </w:r>
      <w:r w:rsidR="00507A8C">
        <w:t xml:space="preserve">, </w:t>
      </w:r>
      <w:r w:rsidR="0069190C">
        <w:t xml:space="preserve">August </w:t>
      </w:r>
      <w:r w:rsidR="00507A8C">
        <w:t>2024</w:t>
      </w:r>
      <w:r>
        <w:t>.</w:t>
      </w:r>
      <w:bookmarkEnd w:id="20"/>
    </w:p>
    <w:p w14:paraId="3BBC0E12" w14:textId="3473F558" w:rsidR="00EA7A50" w:rsidRPr="008630B5" w:rsidRDefault="00A7170D" w:rsidP="00AC02C3">
      <w:pPr>
        <w:pStyle w:val="ListParagraph"/>
        <w:numPr>
          <w:ilvl w:val="0"/>
          <w:numId w:val="8"/>
        </w:numPr>
        <w:ind w:left="426" w:hanging="426"/>
      </w:pPr>
      <w:bookmarkStart w:id="21" w:name="_Ref162955411"/>
      <w:r>
        <w:t>Minutes RAN2#127</w:t>
      </w:r>
      <w:bookmarkEnd w:id="21"/>
    </w:p>
    <w:bookmarkEnd w:id="18"/>
    <w:p w14:paraId="45FA1CB6" w14:textId="0CDE6F46" w:rsidR="004D5D87" w:rsidRDefault="004D5D87" w:rsidP="00FF7408">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467D" w14:textId="77777777" w:rsidR="00D91C63" w:rsidRDefault="00D91C63">
      <w:r>
        <w:separator/>
      </w:r>
    </w:p>
  </w:endnote>
  <w:endnote w:type="continuationSeparator" w:id="0">
    <w:p w14:paraId="27B14843" w14:textId="77777777" w:rsidR="00D91C63" w:rsidRDefault="00D91C63">
      <w:r>
        <w:continuationSeparator/>
      </w:r>
    </w:p>
  </w:endnote>
  <w:endnote w:type="continuationNotice" w:id="1">
    <w:p w14:paraId="1934D950" w14:textId="77777777" w:rsidR="00D91C63" w:rsidRDefault="00D91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C293E" w14:textId="77777777" w:rsidR="00D91C63" w:rsidRDefault="00D91C63">
      <w:r>
        <w:separator/>
      </w:r>
    </w:p>
  </w:footnote>
  <w:footnote w:type="continuationSeparator" w:id="0">
    <w:p w14:paraId="10BBF0AD" w14:textId="77777777" w:rsidR="00D91C63" w:rsidRDefault="00D91C63">
      <w:r>
        <w:continuationSeparator/>
      </w:r>
    </w:p>
  </w:footnote>
  <w:footnote w:type="continuationNotice" w:id="1">
    <w:p w14:paraId="2A5B5266" w14:textId="77777777" w:rsidR="00D91C63" w:rsidRDefault="00D91C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4CC7A23"/>
    <w:multiLevelType w:val="hybridMultilevel"/>
    <w:tmpl w:val="3A2E3F4C"/>
    <w:lvl w:ilvl="0" w:tplc="04090001">
      <w:start w:val="1"/>
      <w:numFmt w:val="bullet"/>
      <w:lvlText w:val=""/>
      <w:lvlJc w:val="left"/>
      <w:pPr>
        <w:ind w:left="360" w:hanging="360"/>
      </w:pPr>
      <w:rPr>
        <w:rFonts w:ascii="Symbol" w:hAnsi="Symbol" w:hint="default"/>
      </w:rPr>
    </w:lvl>
    <w:lvl w:ilvl="1" w:tplc="C1847036">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1"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30"/>
  </w:num>
  <w:num w:numId="2" w16cid:durableId="540676523">
    <w:abstractNumId w:val="26"/>
  </w:num>
  <w:num w:numId="3" w16cid:durableId="1989626665">
    <w:abstractNumId w:val="21"/>
  </w:num>
  <w:num w:numId="4" w16cid:durableId="1359502365">
    <w:abstractNumId w:val="10"/>
  </w:num>
  <w:num w:numId="5" w16cid:durableId="318995828">
    <w:abstractNumId w:val="1"/>
  </w:num>
  <w:num w:numId="6" w16cid:durableId="1729379628">
    <w:abstractNumId w:val="17"/>
  </w:num>
  <w:num w:numId="7" w16cid:durableId="970866626">
    <w:abstractNumId w:val="38"/>
  </w:num>
  <w:num w:numId="8" w16cid:durableId="1105343373">
    <w:abstractNumId w:val="35"/>
  </w:num>
  <w:num w:numId="9" w16cid:durableId="685912767">
    <w:abstractNumId w:val="20"/>
  </w:num>
  <w:num w:numId="10" w16cid:durableId="1881284622">
    <w:abstractNumId w:val="23"/>
  </w:num>
  <w:num w:numId="11" w16cid:durableId="593635886">
    <w:abstractNumId w:val="33"/>
  </w:num>
  <w:num w:numId="12" w16cid:durableId="2032024314">
    <w:abstractNumId w:val="31"/>
  </w:num>
  <w:num w:numId="13" w16cid:durableId="2060398135">
    <w:abstractNumId w:val="29"/>
  </w:num>
  <w:num w:numId="14" w16cid:durableId="980188311">
    <w:abstractNumId w:val="24"/>
  </w:num>
  <w:num w:numId="15" w16cid:durableId="303514084">
    <w:abstractNumId w:val="0"/>
  </w:num>
  <w:num w:numId="16" w16cid:durableId="958025061">
    <w:abstractNumId w:val="36"/>
  </w:num>
  <w:num w:numId="17" w16cid:durableId="1107195646">
    <w:abstractNumId w:val="19"/>
  </w:num>
  <w:num w:numId="18" w16cid:durableId="340668033">
    <w:abstractNumId w:val="15"/>
  </w:num>
  <w:num w:numId="19" w16cid:durableId="1401323089">
    <w:abstractNumId w:val="28"/>
  </w:num>
  <w:num w:numId="20" w16cid:durableId="46416832">
    <w:abstractNumId w:val="6"/>
  </w:num>
  <w:num w:numId="21" w16cid:durableId="371078972">
    <w:abstractNumId w:val="32"/>
  </w:num>
  <w:num w:numId="22" w16cid:durableId="1276716708">
    <w:abstractNumId w:val="37"/>
  </w:num>
  <w:num w:numId="23" w16cid:durableId="194848508">
    <w:abstractNumId w:val="16"/>
  </w:num>
  <w:num w:numId="24" w16cid:durableId="1507138720">
    <w:abstractNumId w:val="13"/>
  </w:num>
  <w:num w:numId="25" w16cid:durableId="1836021839">
    <w:abstractNumId w:val="4"/>
  </w:num>
  <w:num w:numId="26" w16cid:durableId="1421288925">
    <w:abstractNumId w:val="3"/>
  </w:num>
  <w:num w:numId="27" w16cid:durableId="1790123946">
    <w:abstractNumId w:val="18"/>
  </w:num>
  <w:num w:numId="28" w16cid:durableId="89471081">
    <w:abstractNumId w:val="7"/>
  </w:num>
  <w:num w:numId="29" w16cid:durableId="1471559817">
    <w:abstractNumId w:val="27"/>
  </w:num>
  <w:num w:numId="30" w16cid:durableId="258563716">
    <w:abstractNumId w:val="11"/>
  </w:num>
  <w:num w:numId="31" w16cid:durableId="1199927858">
    <w:abstractNumId w:val="12"/>
  </w:num>
  <w:num w:numId="32" w16cid:durableId="351491474">
    <w:abstractNumId w:val="2"/>
  </w:num>
  <w:num w:numId="33" w16cid:durableId="1150365780">
    <w:abstractNumId w:val="34"/>
  </w:num>
  <w:num w:numId="34" w16cid:durableId="397286707">
    <w:abstractNumId w:val="9"/>
  </w:num>
  <w:num w:numId="35" w16cid:durableId="568730116">
    <w:abstractNumId w:val="8"/>
  </w:num>
  <w:num w:numId="36" w16cid:durableId="1815415604">
    <w:abstractNumId w:val="5"/>
  </w:num>
  <w:num w:numId="37" w16cid:durableId="1030761437">
    <w:abstractNumId w:val="14"/>
  </w:num>
  <w:num w:numId="38" w16cid:durableId="1680933189">
    <w:abstractNumId w:val="22"/>
  </w:num>
  <w:num w:numId="39" w16cid:durableId="52194496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0A6F"/>
    <w:rsid w:val="0001157C"/>
    <w:rsid w:val="000118F5"/>
    <w:rsid w:val="00011972"/>
    <w:rsid w:val="00011B6B"/>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F6B"/>
    <w:rsid w:val="00017FDE"/>
    <w:rsid w:val="00020221"/>
    <w:rsid w:val="0002098F"/>
    <w:rsid w:val="00020B78"/>
    <w:rsid w:val="00020F77"/>
    <w:rsid w:val="000210A9"/>
    <w:rsid w:val="000216C1"/>
    <w:rsid w:val="000218BA"/>
    <w:rsid w:val="00021D56"/>
    <w:rsid w:val="00022060"/>
    <w:rsid w:val="000224E7"/>
    <w:rsid w:val="00022CE6"/>
    <w:rsid w:val="00023268"/>
    <w:rsid w:val="00023D44"/>
    <w:rsid w:val="000243E4"/>
    <w:rsid w:val="00024B94"/>
    <w:rsid w:val="00024F58"/>
    <w:rsid w:val="00025209"/>
    <w:rsid w:val="0002542C"/>
    <w:rsid w:val="0002561C"/>
    <w:rsid w:val="000257C3"/>
    <w:rsid w:val="00026C29"/>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098F"/>
    <w:rsid w:val="000B13BE"/>
    <w:rsid w:val="000B13C7"/>
    <w:rsid w:val="000B15FF"/>
    <w:rsid w:val="000B1E30"/>
    <w:rsid w:val="000B22A7"/>
    <w:rsid w:val="000B252B"/>
    <w:rsid w:val="000B2710"/>
    <w:rsid w:val="000B2B8C"/>
    <w:rsid w:val="000B2C0D"/>
    <w:rsid w:val="000B2C5C"/>
    <w:rsid w:val="000B2C86"/>
    <w:rsid w:val="000B2FDD"/>
    <w:rsid w:val="000B31F6"/>
    <w:rsid w:val="000B4315"/>
    <w:rsid w:val="000B5450"/>
    <w:rsid w:val="000B586C"/>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C7F51"/>
    <w:rsid w:val="000D0388"/>
    <w:rsid w:val="000D0A30"/>
    <w:rsid w:val="000D0BAB"/>
    <w:rsid w:val="000D1A2D"/>
    <w:rsid w:val="000D1C43"/>
    <w:rsid w:val="000D1F0F"/>
    <w:rsid w:val="000D2DF1"/>
    <w:rsid w:val="000D2E23"/>
    <w:rsid w:val="000D31CC"/>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4F4"/>
    <w:rsid w:val="000E2A73"/>
    <w:rsid w:val="000E4632"/>
    <w:rsid w:val="000E5766"/>
    <w:rsid w:val="000E58D4"/>
    <w:rsid w:val="000E5BE7"/>
    <w:rsid w:val="000E630F"/>
    <w:rsid w:val="000E678E"/>
    <w:rsid w:val="000E7B1D"/>
    <w:rsid w:val="000F0284"/>
    <w:rsid w:val="000F0564"/>
    <w:rsid w:val="000F0589"/>
    <w:rsid w:val="000F07D2"/>
    <w:rsid w:val="000F081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B6D"/>
    <w:rsid w:val="00102E56"/>
    <w:rsid w:val="00103160"/>
    <w:rsid w:val="0010316F"/>
    <w:rsid w:val="00103AF4"/>
    <w:rsid w:val="00104425"/>
    <w:rsid w:val="001049D7"/>
    <w:rsid w:val="00104F40"/>
    <w:rsid w:val="0010533E"/>
    <w:rsid w:val="00105393"/>
    <w:rsid w:val="0010548F"/>
    <w:rsid w:val="00105D05"/>
    <w:rsid w:val="00106422"/>
    <w:rsid w:val="00106793"/>
    <w:rsid w:val="00106B70"/>
    <w:rsid w:val="00106D5C"/>
    <w:rsid w:val="00106E4E"/>
    <w:rsid w:val="001074FE"/>
    <w:rsid w:val="00107B78"/>
    <w:rsid w:val="0011137A"/>
    <w:rsid w:val="001116CE"/>
    <w:rsid w:val="001118C7"/>
    <w:rsid w:val="0011211E"/>
    <w:rsid w:val="001122D0"/>
    <w:rsid w:val="00112B6D"/>
    <w:rsid w:val="00112E27"/>
    <w:rsid w:val="00112F5D"/>
    <w:rsid w:val="00112FBE"/>
    <w:rsid w:val="00113713"/>
    <w:rsid w:val="00114866"/>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266"/>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AB"/>
    <w:rsid w:val="00157529"/>
    <w:rsid w:val="0015760F"/>
    <w:rsid w:val="00157917"/>
    <w:rsid w:val="00157BEE"/>
    <w:rsid w:val="00160075"/>
    <w:rsid w:val="00160371"/>
    <w:rsid w:val="001605DC"/>
    <w:rsid w:val="00160945"/>
    <w:rsid w:val="00161664"/>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3BEE"/>
    <w:rsid w:val="001B439B"/>
    <w:rsid w:val="001B47A7"/>
    <w:rsid w:val="001B47E6"/>
    <w:rsid w:val="001B4CA8"/>
    <w:rsid w:val="001B6121"/>
    <w:rsid w:val="001B6F5E"/>
    <w:rsid w:val="001B79BF"/>
    <w:rsid w:val="001C0660"/>
    <w:rsid w:val="001C07B5"/>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4C19"/>
    <w:rsid w:val="001D4F81"/>
    <w:rsid w:val="001D519F"/>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5504"/>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3C52"/>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045"/>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1E8F"/>
    <w:rsid w:val="002B2032"/>
    <w:rsid w:val="002B23F4"/>
    <w:rsid w:val="002B24CD"/>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52E"/>
    <w:rsid w:val="002D16F5"/>
    <w:rsid w:val="002D1F50"/>
    <w:rsid w:val="002D1FA5"/>
    <w:rsid w:val="002D2658"/>
    <w:rsid w:val="002D2660"/>
    <w:rsid w:val="002D294E"/>
    <w:rsid w:val="002D41AC"/>
    <w:rsid w:val="002D4F72"/>
    <w:rsid w:val="002D4FC6"/>
    <w:rsid w:val="002D5C34"/>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62A"/>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DA7"/>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343"/>
    <w:rsid w:val="00316721"/>
    <w:rsid w:val="00316E27"/>
    <w:rsid w:val="00320383"/>
    <w:rsid w:val="003206E7"/>
    <w:rsid w:val="00320924"/>
    <w:rsid w:val="00321FA3"/>
    <w:rsid w:val="0032275C"/>
    <w:rsid w:val="00322ACA"/>
    <w:rsid w:val="00322B58"/>
    <w:rsid w:val="00322F7E"/>
    <w:rsid w:val="0032319A"/>
    <w:rsid w:val="003234B4"/>
    <w:rsid w:val="003236EF"/>
    <w:rsid w:val="003238D6"/>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82"/>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A7D"/>
    <w:rsid w:val="00375F29"/>
    <w:rsid w:val="003760C1"/>
    <w:rsid w:val="003767B5"/>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8D2"/>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A78D0"/>
    <w:rsid w:val="003B1125"/>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26BC"/>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CC4"/>
    <w:rsid w:val="003E1D02"/>
    <w:rsid w:val="003E1E2D"/>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401054"/>
    <w:rsid w:val="004012D6"/>
    <w:rsid w:val="00401479"/>
    <w:rsid w:val="0040192D"/>
    <w:rsid w:val="00402551"/>
    <w:rsid w:val="0040350E"/>
    <w:rsid w:val="00403638"/>
    <w:rsid w:val="0040402B"/>
    <w:rsid w:val="004040D4"/>
    <w:rsid w:val="004042FC"/>
    <w:rsid w:val="004046F6"/>
    <w:rsid w:val="0040472F"/>
    <w:rsid w:val="00404F4B"/>
    <w:rsid w:val="004052F0"/>
    <w:rsid w:val="004054F5"/>
    <w:rsid w:val="004075B7"/>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4CE"/>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24A1"/>
    <w:rsid w:val="00453952"/>
    <w:rsid w:val="00453D31"/>
    <w:rsid w:val="00455BB6"/>
    <w:rsid w:val="004563A4"/>
    <w:rsid w:val="00456683"/>
    <w:rsid w:val="0045680B"/>
    <w:rsid w:val="0045725D"/>
    <w:rsid w:val="0045734E"/>
    <w:rsid w:val="0045745E"/>
    <w:rsid w:val="004579FB"/>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6E95"/>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0D98"/>
    <w:rsid w:val="004A10FE"/>
    <w:rsid w:val="004A2252"/>
    <w:rsid w:val="004A22CC"/>
    <w:rsid w:val="004A25EE"/>
    <w:rsid w:val="004A26F5"/>
    <w:rsid w:val="004A291E"/>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2ED"/>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77E0"/>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CC8"/>
    <w:rsid w:val="004F0591"/>
    <w:rsid w:val="004F0B34"/>
    <w:rsid w:val="004F1152"/>
    <w:rsid w:val="004F23BC"/>
    <w:rsid w:val="004F3678"/>
    <w:rsid w:val="004F419F"/>
    <w:rsid w:val="004F45DC"/>
    <w:rsid w:val="004F6348"/>
    <w:rsid w:val="004F6496"/>
    <w:rsid w:val="004F6519"/>
    <w:rsid w:val="004F72BE"/>
    <w:rsid w:val="004F7341"/>
    <w:rsid w:val="0050032E"/>
    <w:rsid w:val="005023BF"/>
    <w:rsid w:val="00502625"/>
    <w:rsid w:val="00502881"/>
    <w:rsid w:val="005028A0"/>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1E3"/>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3C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A1"/>
    <w:rsid w:val="005625D5"/>
    <w:rsid w:val="00562BAB"/>
    <w:rsid w:val="005654F5"/>
    <w:rsid w:val="005658A0"/>
    <w:rsid w:val="005663E6"/>
    <w:rsid w:val="00566BD4"/>
    <w:rsid w:val="00566EFD"/>
    <w:rsid w:val="00567BD8"/>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2571"/>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19F"/>
    <w:rsid w:val="005D0C2A"/>
    <w:rsid w:val="005D0D74"/>
    <w:rsid w:val="005D1B49"/>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69F"/>
    <w:rsid w:val="005E78FC"/>
    <w:rsid w:val="005F0129"/>
    <w:rsid w:val="005F061E"/>
    <w:rsid w:val="005F07A2"/>
    <w:rsid w:val="005F0991"/>
    <w:rsid w:val="005F0AEA"/>
    <w:rsid w:val="005F11D1"/>
    <w:rsid w:val="005F146D"/>
    <w:rsid w:val="005F19A6"/>
    <w:rsid w:val="005F25B5"/>
    <w:rsid w:val="005F26EE"/>
    <w:rsid w:val="005F2866"/>
    <w:rsid w:val="005F2EE9"/>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2FF7"/>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DD7"/>
    <w:rsid w:val="006214DE"/>
    <w:rsid w:val="00621EF5"/>
    <w:rsid w:val="0062211E"/>
    <w:rsid w:val="00622609"/>
    <w:rsid w:val="00622F35"/>
    <w:rsid w:val="006236B8"/>
    <w:rsid w:val="00623851"/>
    <w:rsid w:val="00623A5F"/>
    <w:rsid w:val="00623E6C"/>
    <w:rsid w:val="00623FFC"/>
    <w:rsid w:val="00624074"/>
    <w:rsid w:val="00624357"/>
    <w:rsid w:val="006245DB"/>
    <w:rsid w:val="00624822"/>
    <w:rsid w:val="00624DB8"/>
    <w:rsid w:val="00626BB3"/>
    <w:rsid w:val="00626C9D"/>
    <w:rsid w:val="00626E22"/>
    <w:rsid w:val="00626FDB"/>
    <w:rsid w:val="00627068"/>
    <w:rsid w:val="00627773"/>
    <w:rsid w:val="00627A4E"/>
    <w:rsid w:val="00627F2D"/>
    <w:rsid w:val="0063014B"/>
    <w:rsid w:val="00630CAA"/>
    <w:rsid w:val="006318B2"/>
    <w:rsid w:val="00632D61"/>
    <w:rsid w:val="006332AA"/>
    <w:rsid w:val="0063362E"/>
    <w:rsid w:val="006337D7"/>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448E"/>
    <w:rsid w:val="00654A38"/>
    <w:rsid w:val="00655819"/>
    <w:rsid w:val="0065646B"/>
    <w:rsid w:val="00656737"/>
    <w:rsid w:val="00656747"/>
    <w:rsid w:val="006569B2"/>
    <w:rsid w:val="0065717D"/>
    <w:rsid w:val="0065753A"/>
    <w:rsid w:val="00657802"/>
    <w:rsid w:val="00657DD9"/>
    <w:rsid w:val="00661AC3"/>
    <w:rsid w:val="006624F6"/>
    <w:rsid w:val="00663AAA"/>
    <w:rsid w:val="00664493"/>
    <w:rsid w:val="00664AF0"/>
    <w:rsid w:val="00664E2F"/>
    <w:rsid w:val="006651CD"/>
    <w:rsid w:val="00666C7C"/>
    <w:rsid w:val="00667042"/>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8DA"/>
    <w:rsid w:val="00687AB3"/>
    <w:rsid w:val="006900D8"/>
    <w:rsid w:val="00690540"/>
    <w:rsid w:val="0069122F"/>
    <w:rsid w:val="0069190C"/>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37F"/>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679"/>
    <w:rsid w:val="00703927"/>
    <w:rsid w:val="00703BB3"/>
    <w:rsid w:val="00704611"/>
    <w:rsid w:val="00705B5E"/>
    <w:rsid w:val="007061D9"/>
    <w:rsid w:val="007062C4"/>
    <w:rsid w:val="0070643D"/>
    <w:rsid w:val="00707362"/>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55B5"/>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4B8B"/>
    <w:rsid w:val="00725B6A"/>
    <w:rsid w:val="007264E5"/>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1E31"/>
    <w:rsid w:val="007622A3"/>
    <w:rsid w:val="0076260A"/>
    <w:rsid w:val="00762A63"/>
    <w:rsid w:val="00762AED"/>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90E"/>
    <w:rsid w:val="007941C4"/>
    <w:rsid w:val="00794533"/>
    <w:rsid w:val="00794A35"/>
    <w:rsid w:val="00794E52"/>
    <w:rsid w:val="007956B6"/>
    <w:rsid w:val="00795AA5"/>
    <w:rsid w:val="00796DA1"/>
    <w:rsid w:val="00797196"/>
    <w:rsid w:val="00797495"/>
    <w:rsid w:val="00797979"/>
    <w:rsid w:val="00797CF9"/>
    <w:rsid w:val="007A044D"/>
    <w:rsid w:val="007A0601"/>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43B9"/>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57D8"/>
    <w:rsid w:val="007E5D09"/>
    <w:rsid w:val="007E5E30"/>
    <w:rsid w:val="007E5F25"/>
    <w:rsid w:val="007E68CD"/>
    <w:rsid w:val="007E6DDB"/>
    <w:rsid w:val="007E7A0A"/>
    <w:rsid w:val="007E7A77"/>
    <w:rsid w:val="007E7BDC"/>
    <w:rsid w:val="007F0027"/>
    <w:rsid w:val="007F0065"/>
    <w:rsid w:val="007F05A7"/>
    <w:rsid w:val="007F161C"/>
    <w:rsid w:val="007F1D9C"/>
    <w:rsid w:val="007F2160"/>
    <w:rsid w:val="007F23E7"/>
    <w:rsid w:val="007F35D1"/>
    <w:rsid w:val="007F4084"/>
    <w:rsid w:val="007F4306"/>
    <w:rsid w:val="007F4732"/>
    <w:rsid w:val="007F4A72"/>
    <w:rsid w:val="007F513A"/>
    <w:rsid w:val="007F518E"/>
    <w:rsid w:val="007F56AA"/>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3612"/>
    <w:rsid w:val="0080401C"/>
    <w:rsid w:val="0080436C"/>
    <w:rsid w:val="008043A9"/>
    <w:rsid w:val="008046D8"/>
    <w:rsid w:val="00804720"/>
    <w:rsid w:val="00804E1E"/>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246"/>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A783C"/>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54E7"/>
    <w:rsid w:val="008C6BE1"/>
    <w:rsid w:val="008C6C14"/>
    <w:rsid w:val="008C79A5"/>
    <w:rsid w:val="008D0109"/>
    <w:rsid w:val="008D11E9"/>
    <w:rsid w:val="008D2751"/>
    <w:rsid w:val="008D341D"/>
    <w:rsid w:val="008D387A"/>
    <w:rsid w:val="008D3A3E"/>
    <w:rsid w:val="008D3A6C"/>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75D"/>
    <w:rsid w:val="00903F7D"/>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2ED0"/>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3DD5"/>
    <w:rsid w:val="0094420E"/>
    <w:rsid w:val="00944A8E"/>
    <w:rsid w:val="00944EED"/>
    <w:rsid w:val="009453AB"/>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45A"/>
    <w:rsid w:val="00963D94"/>
    <w:rsid w:val="0096411C"/>
    <w:rsid w:val="009649D7"/>
    <w:rsid w:val="00965076"/>
    <w:rsid w:val="009659F6"/>
    <w:rsid w:val="00965AFD"/>
    <w:rsid w:val="00965C41"/>
    <w:rsid w:val="00965D4D"/>
    <w:rsid w:val="00965D67"/>
    <w:rsid w:val="009668CD"/>
    <w:rsid w:val="00966A3E"/>
    <w:rsid w:val="00966E6F"/>
    <w:rsid w:val="009671EC"/>
    <w:rsid w:val="00967377"/>
    <w:rsid w:val="009677F1"/>
    <w:rsid w:val="0097069B"/>
    <w:rsid w:val="00970A6E"/>
    <w:rsid w:val="00970C67"/>
    <w:rsid w:val="00970F92"/>
    <w:rsid w:val="00971E56"/>
    <w:rsid w:val="00972491"/>
    <w:rsid w:val="00972B76"/>
    <w:rsid w:val="00972C2C"/>
    <w:rsid w:val="00973815"/>
    <w:rsid w:val="00973FDE"/>
    <w:rsid w:val="009743CD"/>
    <w:rsid w:val="00974813"/>
    <w:rsid w:val="00974905"/>
    <w:rsid w:val="00974AA6"/>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DD3"/>
    <w:rsid w:val="00984890"/>
    <w:rsid w:val="00984D1C"/>
    <w:rsid w:val="00984D45"/>
    <w:rsid w:val="00984EE7"/>
    <w:rsid w:val="00985CB9"/>
    <w:rsid w:val="00987515"/>
    <w:rsid w:val="009877EF"/>
    <w:rsid w:val="00987973"/>
    <w:rsid w:val="00987A26"/>
    <w:rsid w:val="009901B9"/>
    <w:rsid w:val="00990C6B"/>
    <w:rsid w:val="00990CCD"/>
    <w:rsid w:val="009918FA"/>
    <w:rsid w:val="009919E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2FEC"/>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5D7"/>
    <w:rsid w:val="00A138CA"/>
    <w:rsid w:val="00A14471"/>
    <w:rsid w:val="00A14C71"/>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2D1A"/>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3A9B"/>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70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43D3"/>
    <w:rsid w:val="00A85401"/>
    <w:rsid w:val="00A85FA6"/>
    <w:rsid w:val="00A860A8"/>
    <w:rsid w:val="00A868EE"/>
    <w:rsid w:val="00A86A0D"/>
    <w:rsid w:val="00A86BFF"/>
    <w:rsid w:val="00A877A8"/>
    <w:rsid w:val="00A8780F"/>
    <w:rsid w:val="00A87B0A"/>
    <w:rsid w:val="00A87B7D"/>
    <w:rsid w:val="00A90C44"/>
    <w:rsid w:val="00A918DC"/>
    <w:rsid w:val="00A91C99"/>
    <w:rsid w:val="00A91C9C"/>
    <w:rsid w:val="00A91CCB"/>
    <w:rsid w:val="00A91CE9"/>
    <w:rsid w:val="00A91EE5"/>
    <w:rsid w:val="00A936E9"/>
    <w:rsid w:val="00A94085"/>
    <w:rsid w:val="00A94254"/>
    <w:rsid w:val="00A945B8"/>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784"/>
    <w:rsid w:val="00AB0C7C"/>
    <w:rsid w:val="00AB0F6C"/>
    <w:rsid w:val="00AB1010"/>
    <w:rsid w:val="00AB118C"/>
    <w:rsid w:val="00AB1709"/>
    <w:rsid w:val="00AB184E"/>
    <w:rsid w:val="00AB1E59"/>
    <w:rsid w:val="00AB269C"/>
    <w:rsid w:val="00AB275A"/>
    <w:rsid w:val="00AB2A76"/>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96B"/>
    <w:rsid w:val="00AF0CCB"/>
    <w:rsid w:val="00AF1C82"/>
    <w:rsid w:val="00AF1F64"/>
    <w:rsid w:val="00AF2422"/>
    <w:rsid w:val="00AF2B9A"/>
    <w:rsid w:val="00AF2FBF"/>
    <w:rsid w:val="00AF390F"/>
    <w:rsid w:val="00AF3B7B"/>
    <w:rsid w:val="00AF3BB5"/>
    <w:rsid w:val="00AF4229"/>
    <w:rsid w:val="00AF46E2"/>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7F8"/>
    <w:rsid w:val="00B149C7"/>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803"/>
    <w:rsid w:val="00B43B2A"/>
    <w:rsid w:val="00B43FEA"/>
    <w:rsid w:val="00B440DB"/>
    <w:rsid w:val="00B44F9B"/>
    <w:rsid w:val="00B4595C"/>
    <w:rsid w:val="00B45EF1"/>
    <w:rsid w:val="00B4618C"/>
    <w:rsid w:val="00B4693B"/>
    <w:rsid w:val="00B5026E"/>
    <w:rsid w:val="00B50940"/>
    <w:rsid w:val="00B52B2F"/>
    <w:rsid w:val="00B534CA"/>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1243"/>
    <w:rsid w:val="00B71DB8"/>
    <w:rsid w:val="00B71FF7"/>
    <w:rsid w:val="00B72231"/>
    <w:rsid w:val="00B73CF7"/>
    <w:rsid w:val="00B74A1C"/>
    <w:rsid w:val="00B74E16"/>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582"/>
    <w:rsid w:val="00B83C25"/>
    <w:rsid w:val="00B84BF2"/>
    <w:rsid w:val="00B8508A"/>
    <w:rsid w:val="00B851C6"/>
    <w:rsid w:val="00B8655B"/>
    <w:rsid w:val="00B86CF2"/>
    <w:rsid w:val="00B875A8"/>
    <w:rsid w:val="00B90151"/>
    <w:rsid w:val="00B909E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C13"/>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4B09"/>
    <w:rsid w:val="00C45007"/>
    <w:rsid w:val="00C4616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CDB"/>
    <w:rsid w:val="00C65124"/>
    <w:rsid w:val="00C651ED"/>
    <w:rsid w:val="00C653CE"/>
    <w:rsid w:val="00C65CB1"/>
    <w:rsid w:val="00C66663"/>
    <w:rsid w:val="00C668BD"/>
    <w:rsid w:val="00C6707F"/>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CAE"/>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A39"/>
    <w:rsid w:val="00CA1C22"/>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794"/>
    <w:rsid w:val="00CD7EF9"/>
    <w:rsid w:val="00CE01EA"/>
    <w:rsid w:val="00CE09B8"/>
    <w:rsid w:val="00CE09DA"/>
    <w:rsid w:val="00CE0A39"/>
    <w:rsid w:val="00CE0A78"/>
    <w:rsid w:val="00CE0D75"/>
    <w:rsid w:val="00CE1AD1"/>
    <w:rsid w:val="00CE338F"/>
    <w:rsid w:val="00CE3F31"/>
    <w:rsid w:val="00CE43E3"/>
    <w:rsid w:val="00CE5278"/>
    <w:rsid w:val="00CE56D8"/>
    <w:rsid w:val="00CE56E9"/>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CF7CFF"/>
    <w:rsid w:val="00D009A7"/>
    <w:rsid w:val="00D00D0F"/>
    <w:rsid w:val="00D0236B"/>
    <w:rsid w:val="00D02C5F"/>
    <w:rsid w:val="00D02D69"/>
    <w:rsid w:val="00D05592"/>
    <w:rsid w:val="00D057E3"/>
    <w:rsid w:val="00D05E50"/>
    <w:rsid w:val="00D0729B"/>
    <w:rsid w:val="00D07389"/>
    <w:rsid w:val="00D1010B"/>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AE"/>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1136"/>
    <w:rsid w:val="00D4157F"/>
    <w:rsid w:val="00D41DC7"/>
    <w:rsid w:val="00D42D17"/>
    <w:rsid w:val="00D45673"/>
    <w:rsid w:val="00D46119"/>
    <w:rsid w:val="00D46979"/>
    <w:rsid w:val="00D47137"/>
    <w:rsid w:val="00D47309"/>
    <w:rsid w:val="00D47345"/>
    <w:rsid w:val="00D47475"/>
    <w:rsid w:val="00D47B20"/>
    <w:rsid w:val="00D50D45"/>
    <w:rsid w:val="00D51AE7"/>
    <w:rsid w:val="00D51D00"/>
    <w:rsid w:val="00D524E2"/>
    <w:rsid w:val="00D53E2F"/>
    <w:rsid w:val="00D54663"/>
    <w:rsid w:val="00D54A80"/>
    <w:rsid w:val="00D550D7"/>
    <w:rsid w:val="00D5510F"/>
    <w:rsid w:val="00D562CF"/>
    <w:rsid w:val="00D567A8"/>
    <w:rsid w:val="00D578EF"/>
    <w:rsid w:val="00D57BEC"/>
    <w:rsid w:val="00D57DCB"/>
    <w:rsid w:val="00D60298"/>
    <w:rsid w:val="00D60D8D"/>
    <w:rsid w:val="00D61C10"/>
    <w:rsid w:val="00D61EA3"/>
    <w:rsid w:val="00D625F8"/>
    <w:rsid w:val="00D626A1"/>
    <w:rsid w:val="00D626F0"/>
    <w:rsid w:val="00D62987"/>
    <w:rsid w:val="00D64712"/>
    <w:rsid w:val="00D6501E"/>
    <w:rsid w:val="00D650C6"/>
    <w:rsid w:val="00D650DD"/>
    <w:rsid w:val="00D656C8"/>
    <w:rsid w:val="00D657CE"/>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1C63"/>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859"/>
    <w:rsid w:val="00DC0D4C"/>
    <w:rsid w:val="00DC2B4F"/>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D7E87"/>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6EC"/>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13D"/>
    <w:rsid w:val="00E1224A"/>
    <w:rsid w:val="00E12291"/>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3A9"/>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AB8"/>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7FC"/>
    <w:rsid w:val="00E8593A"/>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5706"/>
    <w:rsid w:val="00E96264"/>
    <w:rsid w:val="00E96CA7"/>
    <w:rsid w:val="00E96F26"/>
    <w:rsid w:val="00E972BF"/>
    <w:rsid w:val="00E978F3"/>
    <w:rsid w:val="00E97E20"/>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A50"/>
    <w:rsid w:val="00EB0375"/>
    <w:rsid w:val="00EB1A3A"/>
    <w:rsid w:val="00EB1CAA"/>
    <w:rsid w:val="00EB36D5"/>
    <w:rsid w:val="00EB3F6A"/>
    <w:rsid w:val="00EB4F57"/>
    <w:rsid w:val="00EB578E"/>
    <w:rsid w:val="00EB5877"/>
    <w:rsid w:val="00EB5EAC"/>
    <w:rsid w:val="00EB6F64"/>
    <w:rsid w:val="00EB72B0"/>
    <w:rsid w:val="00EB7F27"/>
    <w:rsid w:val="00EC0C96"/>
    <w:rsid w:val="00EC0F05"/>
    <w:rsid w:val="00EC138D"/>
    <w:rsid w:val="00EC16AB"/>
    <w:rsid w:val="00EC18FB"/>
    <w:rsid w:val="00EC1B5B"/>
    <w:rsid w:val="00EC35A5"/>
    <w:rsid w:val="00EC4AD9"/>
    <w:rsid w:val="00EC4B9F"/>
    <w:rsid w:val="00EC4DD9"/>
    <w:rsid w:val="00EC4E3B"/>
    <w:rsid w:val="00EC6ACA"/>
    <w:rsid w:val="00EC6BD0"/>
    <w:rsid w:val="00EC7613"/>
    <w:rsid w:val="00ED015A"/>
    <w:rsid w:val="00ED20E0"/>
    <w:rsid w:val="00ED22DF"/>
    <w:rsid w:val="00ED2B89"/>
    <w:rsid w:val="00ED4782"/>
    <w:rsid w:val="00ED4867"/>
    <w:rsid w:val="00ED489B"/>
    <w:rsid w:val="00ED4B5B"/>
    <w:rsid w:val="00ED5258"/>
    <w:rsid w:val="00ED5D49"/>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9FD"/>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5CEA"/>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50B"/>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9F7"/>
    <w:rsid w:val="00F23B32"/>
    <w:rsid w:val="00F24065"/>
    <w:rsid w:val="00F2453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7F4"/>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235E"/>
    <w:rsid w:val="00F53A60"/>
    <w:rsid w:val="00F53C18"/>
    <w:rsid w:val="00F542E2"/>
    <w:rsid w:val="00F5447D"/>
    <w:rsid w:val="00F551BF"/>
    <w:rsid w:val="00F5609D"/>
    <w:rsid w:val="00F562C9"/>
    <w:rsid w:val="00F564ED"/>
    <w:rsid w:val="00F56D19"/>
    <w:rsid w:val="00F56E58"/>
    <w:rsid w:val="00F56FFE"/>
    <w:rsid w:val="00F577A9"/>
    <w:rsid w:val="00F60872"/>
    <w:rsid w:val="00F610CF"/>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BF1"/>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996"/>
    <w:rsid w:val="00FC3810"/>
    <w:rsid w:val="00FC3A56"/>
    <w:rsid w:val="00FC3D97"/>
    <w:rsid w:val="00FC3FE7"/>
    <w:rsid w:val="00FC407A"/>
    <w:rsid w:val="00FC45E4"/>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6882"/>
    <w:rsid w:val="00FF7408"/>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6BCC36F-9954-466A-AAC6-FAC63790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 w:type="paragraph" w:customStyle="1" w:styleId="Doc-text2">
    <w:name w:val="Doc-text2"/>
    <w:basedOn w:val="Normal"/>
    <w:link w:val="Doc-text2Char"/>
    <w:qFormat/>
    <w:rsid w:val="008C54E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8C54E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6777">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4789748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8301C2DA-0F57-492E-8898-C6CE1E596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4424</Words>
  <Characters>23453</Characters>
  <Application>Microsoft Office Word</Application>
  <DocSecurity>0</DocSecurity>
  <Lines>195</Lines>
  <Paragraphs>55</Paragraphs>
  <ScaleCrop>false</ScaleCrop>
  <Company>ETSI Sophia Antipolis</Company>
  <LinksUpToDate>false</LinksUpToDate>
  <CharactersWithSpaces>27822</CharactersWithSpaces>
  <SharedDoc>false</SharedDoc>
  <HLinks>
    <vt:vector size="78" baseType="variant">
      <vt:variant>
        <vt:i4>1638461</vt:i4>
      </vt:variant>
      <vt:variant>
        <vt:i4>128</vt:i4>
      </vt:variant>
      <vt:variant>
        <vt:i4>0</vt:i4>
      </vt:variant>
      <vt:variant>
        <vt:i4>5</vt:i4>
      </vt:variant>
      <vt:variant>
        <vt:lpwstr/>
      </vt:variant>
      <vt:variant>
        <vt:lpwstr>_Toc178843021</vt:lpwstr>
      </vt:variant>
      <vt:variant>
        <vt:i4>1638461</vt:i4>
      </vt:variant>
      <vt:variant>
        <vt:i4>125</vt:i4>
      </vt:variant>
      <vt:variant>
        <vt:i4>0</vt:i4>
      </vt:variant>
      <vt:variant>
        <vt:i4>5</vt:i4>
      </vt:variant>
      <vt:variant>
        <vt:lpwstr/>
      </vt:variant>
      <vt:variant>
        <vt:lpwstr>_Toc178843020</vt:lpwstr>
      </vt:variant>
      <vt:variant>
        <vt:i4>1703997</vt:i4>
      </vt:variant>
      <vt:variant>
        <vt:i4>122</vt:i4>
      </vt:variant>
      <vt:variant>
        <vt:i4>0</vt:i4>
      </vt:variant>
      <vt:variant>
        <vt:i4>5</vt:i4>
      </vt:variant>
      <vt:variant>
        <vt:lpwstr/>
      </vt:variant>
      <vt:variant>
        <vt:lpwstr>_Toc178843019</vt:lpwstr>
      </vt:variant>
      <vt:variant>
        <vt:i4>1703997</vt:i4>
      </vt:variant>
      <vt:variant>
        <vt:i4>119</vt:i4>
      </vt:variant>
      <vt:variant>
        <vt:i4>0</vt:i4>
      </vt:variant>
      <vt:variant>
        <vt:i4>5</vt:i4>
      </vt:variant>
      <vt:variant>
        <vt:lpwstr/>
      </vt:variant>
      <vt:variant>
        <vt:lpwstr>_Toc178843018</vt:lpwstr>
      </vt:variant>
      <vt:variant>
        <vt:i4>1703997</vt:i4>
      </vt:variant>
      <vt:variant>
        <vt:i4>116</vt:i4>
      </vt:variant>
      <vt:variant>
        <vt:i4>0</vt:i4>
      </vt:variant>
      <vt:variant>
        <vt:i4>5</vt:i4>
      </vt:variant>
      <vt:variant>
        <vt:lpwstr/>
      </vt:variant>
      <vt:variant>
        <vt:lpwstr>_Toc178843017</vt:lpwstr>
      </vt:variant>
      <vt:variant>
        <vt:i4>1703997</vt:i4>
      </vt:variant>
      <vt:variant>
        <vt:i4>113</vt:i4>
      </vt:variant>
      <vt:variant>
        <vt:i4>0</vt:i4>
      </vt:variant>
      <vt:variant>
        <vt:i4>5</vt:i4>
      </vt:variant>
      <vt:variant>
        <vt:lpwstr/>
      </vt:variant>
      <vt:variant>
        <vt:lpwstr>_Toc178843016</vt:lpwstr>
      </vt:variant>
      <vt:variant>
        <vt:i4>1703997</vt:i4>
      </vt:variant>
      <vt:variant>
        <vt:i4>110</vt:i4>
      </vt:variant>
      <vt:variant>
        <vt:i4>0</vt:i4>
      </vt:variant>
      <vt:variant>
        <vt:i4>5</vt:i4>
      </vt:variant>
      <vt:variant>
        <vt:lpwstr/>
      </vt:variant>
      <vt:variant>
        <vt:lpwstr>_Toc178843015</vt:lpwstr>
      </vt:variant>
      <vt:variant>
        <vt:i4>1703997</vt:i4>
      </vt:variant>
      <vt:variant>
        <vt:i4>107</vt:i4>
      </vt:variant>
      <vt:variant>
        <vt:i4>0</vt:i4>
      </vt:variant>
      <vt:variant>
        <vt:i4>5</vt:i4>
      </vt:variant>
      <vt:variant>
        <vt:lpwstr/>
      </vt:variant>
      <vt:variant>
        <vt:lpwstr>_Toc178843014</vt:lpwstr>
      </vt:variant>
      <vt:variant>
        <vt:i4>1703997</vt:i4>
      </vt:variant>
      <vt:variant>
        <vt:i4>104</vt:i4>
      </vt:variant>
      <vt:variant>
        <vt:i4>0</vt:i4>
      </vt:variant>
      <vt:variant>
        <vt:i4>5</vt:i4>
      </vt:variant>
      <vt:variant>
        <vt:lpwstr/>
      </vt:variant>
      <vt:variant>
        <vt:lpwstr>_Toc178843013</vt:lpwstr>
      </vt:variant>
      <vt:variant>
        <vt:i4>1703997</vt:i4>
      </vt:variant>
      <vt:variant>
        <vt:i4>101</vt:i4>
      </vt:variant>
      <vt:variant>
        <vt:i4>0</vt:i4>
      </vt:variant>
      <vt:variant>
        <vt:i4>5</vt:i4>
      </vt:variant>
      <vt:variant>
        <vt:lpwstr/>
      </vt:variant>
      <vt:variant>
        <vt:lpwstr>_Toc178843012</vt:lpwstr>
      </vt:variant>
      <vt:variant>
        <vt:i4>1703997</vt:i4>
      </vt:variant>
      <vt:variant>
        <vt:i4>98</vt:i4>
      </vt:variant>
      <vt:variant>
        <vt:i4>0</vt:i4>
      </vt:variant>
      <vt:variant>
        <vt:i4>5</vt:i4>
      </vt:variant>
      <vt:variant>
        <vt:lpwstr/>
      </vt:variant>
      <vt:variant>
        <vt:lpwstr>_Toc178843011</vt:lpwstr>
      </vt:variant>
      <vt:variant>
        <vt:i4>1703997</vt:i4>
      </vt:variant>
      <vt:variant>
        <vt:i4>95</vt:i4>
      </vt:variant>
      <vt:variant>
        <vt:i4>0</vt:i4>
      </vt:variant>
      <vt:variant>
        <vt:i4>5</vt:i4>
      </vt:variant>
      <vt:variant>
        <vt:lpwstr/>
      </vt:variant>
      <vt:variant>
        <vt:lpwstr>_Toc178843010</vt:lpwstr>
      </vt:variant>
      <vt:variant>
        <vt:i4>1769533</vt:i4>
      </vt:variant>
      <vt:variant>
        <vt:i4>92</vt:i4>
      </vt:variant>
      <vt:variant>
        <vt:i4>0</vt:i4>
      </vt:variant>
      <vt:variant>
        <vt:i4>5</vt:i4>
      </vt:variant>
      <vt:variant>
        <vt:lpwstr/>
      </vt:variant>
      <vt:variant>
        <vt:lpwstr>_Toc178843009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2024-10-03T17:16:00Z</cp:lastPrinted>
  <dcterms:created xsi:type="dcterms:W3CDTF">2024-10-03T16:52:00Z</dcterms:created>
  <dcterms:modified xsi:type="dcterms:W3CDTF">2024-10-03T16:52:00Z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